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90C" w:rsidRDefault="00DE790C" w:rsidP="00DE790C">
      <w:pPr>
        <w:widowControl/>
        <w:adjustRightInd w:val="0"/>
        <w:spacing w:after="150" w:line="276" w:lineRule="auto"/>
        <w:jc w:val="both"/>
        <w:rPr>
          <w:rFonts w:eastAsiaTheme="minorHAnsi"/>
          <w:sz w:val="24"/>
          <w:szCs w:val="24"/>
          <w:lang w:val="en-US"/>
        </w:rPr>
      </w:pP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Зарегистрировано в Минюсте России 7 декабря 2021 г. </w:t>
      </w:r>
      <w:r>
        <w:rPr>
          <w:rFonts w:eastAsiaTheme="minorHAnsi"/>
          <w:sz w:val="24"/>
          <w:szCs w:val="24"/>
          <w:lang w:val="en-US"/>
        </w:rPr>
        <w:t>N</w:t>
      </w:r>
      <w:r w:rsidRPr="00DE790C">
        <w:rPr>
          <w:rFonts w:eastAsiaTheme="minorHAnsi"/>
          <w:sz w:val="24"/>
          <w:szCs w:val="24"/>
        </w:rPr>
        <w:t xml:space="preserve"> 66211</w:t>
      </w:r>
    </w:p>
    <w:p w:rsidR="00DE790C" w:rsidRPr="00DE790C" w:rsidRDefault="00DE790C" w:rsidP="00DE790C">
      <w:pPr>
        <w:widowControl/>
        <w:pBdr>
          <w:bottom w:val="single" w:sz="4" w:space="1" w:color="auto"/>
        </w:pBdr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4"/>
          <w:szCs w:val="4"/>
          <w:lang w:val="en-US"/>
        </w:rPr>
        <w:t> </w:t>
      </w:r>
    </w:p>
    <w:p w:rsidR="00DE790C" w:rsidRPr="00DE790C" w:rsidRDefault="00DE790C" w:rsidP="00DE790C">
      <w:pPr>
        <w:widowControl/>
        <w:adjustRightInd w:val="0"/>
        <w:rPr>
          <w:rFonts w:eastAsiaTheme="minorHAnsi"/>
          <w:sz w:val="24"/>
          <w:szCs w:val="24"/>
        </w:rPr>
      </w:pPr>
    </w:p>
    <w:p w:rsidR="00DE790C" w:rsidRPr="00DE790C" w:rsidRDefault="00DE790C" w:rsidP="00DE790C">
      <w:pPr>
        <w:widowControl/>
        <w:adjustRightInd w:val="0"/>
        <w:spacing w:after="150"/>
        <w:jc w:val="center"/>
        <w:rPr>
          <w:rFonts w:eastAsiaTheme="minorHAnsi"/>
          <w:sz w:val="36"/>
          <w:szCs w:val="36"/>
        </w:rPr>
      </w:pPr>
      <w:r>
        <w:rPr>
          <w:rFonts w:ascii="Times New Roman CYR" w:eastAsiaTheme="minorHAnsi" w:hAnsi="Times New Roman CYR" w:cs="Times New Roman CYR"/>
          <w:b/>
          <w:bCs/>
          <w:sz w:val="36"/>
          <w:szCs w:val="36"/>
        </w:rPr>
        <w:t>МИНИСТЕРСТВО ПРОСВЕЩЕНИЯ РОССИЙСКОЙ ФЕДЕРАЦИИ</w:t>
      </w:r>
    </w:p>
    <w:p w:rsidR="00DE790C" w:rsidRPr="00DE790C" w:rsidRDefault="00DE790C" w:rsidP="00DE790C">
      <w:pPr>
        <w:widowControl/>
        <w:adjustRightInd w:val="0"/>
        <w:rPr>
          <w:rFonts w:eastAsiaTheme="minorHAnsi"/>
          <w:sz w:val="24"/>
          <w:szCs w:val="24"/>
        </w:rPr>
      </w:pPr>
    </w:p>
    <w:p w:rsidR="00DE790C" w:rsidRPr="00DE790C" w:rsidRDefault="00DE790C" w:rsidP="00DE790C">
      <w:pPr>
        <w:widowControl/>
        <w:adjustRightInd w:val="0"/>
        <w:spacing w:after="150"/>
        <w:jc w:val="center"/>
        <w:rPr>
          <w:rFonts w:eastAsiaTheme="minorHAnsi"/>
          <w:b/>
          <w:bCs/>
          <w:sz w:val="36"/>
          <w:szCs w:val="36"/>
        </w:rPr>
      </w:pPr>
      <w:r>
        <w:rPr>
          <w:rFonts w:ascii="Times New Roman CYR" w:eastAsiaTheme="minorHAnsi" w:hAnsi="Times New Roman CYR" w:cs="Times New Roman CYR"/>
          <w:b/>
          <w:bCs/>
          <w:sz w:val="36"/>
          <w:szCs w:val="36"/>
        </w:rPr>
        <w:t>ПРИКАЗ</w:t>
      </w:r>
    </w:p>
    <w:p w:rsidR="00DE790C" w:rsidRPr="00DE790C" w:rsidRDefault="00DE790C" w:rsidP="00DE790C">
      <w:pPr>
        <w:widowControl/>
        <w:adjustRightInd w:val="0"/>
        <w:spacing w:after="150"/>
        <w:jc w:val="center"/>
        <w:rPr>
          <w:rFonts w:eastAsiaTheme="minorHAnsi"/>
          <w:sz w:val="36"/>
          <w:szCs w:val="36"/>
        </w:rPr>
      </w:pPr>
      <w:r>
        <w:rPr>
          <w:rFonts w:ascii="Times New Roman CYR" w:eastAsiaTheme="minorHAnsi" w:hAnsi="Times New Roman CYR" w:cs="Times New Roman CYR"/>
          <w:b/>
          <w:bCs/>
          <w:sz w:val="36"/>
          <w:szCs w:val="36"/>
        </w:rPr>
        <w:t xml:space="preserve">от 8 ноября 2021 г. </w:t>
      </w:r>
      <w:r>
        <w:rPr>
          <w:rFonts w:eastAsiaTheme="minorHAnsi"/>
          <w:b/>
          <w:bCs/>
          <w:sz w:val="36"/>
          <w:szCs w:val="36"/>
          <w:lang w:val="en-US"/>
        </w:rPr>
        <w:t>N</w:t>
      </w:r>
      <w:r w:rsidRPr="00DE790C">
        <w:rPr>
          <w:rFonts w:eastAsiaTheme="minorHAnsi"/>
          <w:b/>
          <w:bCs/>
          <w:sz w:val="36"/>
          <w:szCs w:val="36"/>
        </w:rPr>
        <w:t xml:space="preserve"> 800</w:t>
      </w:r>
    </w:p>
    <w:p w:rsidR="00DE790C" w:rsidRPr="00DE790C" w:rsidRDefault="00DE790C" w:rsidP="00DE790C">
      <w:pPr>
        <w:widowControl/>
        <w:adjustRightInd w:val="0"/>
        <w:rPr>
          <w:rFonts w:eastAsiaTheme="minorHAnsi"/>
          <w:sz w:val="24"/>
          <w:szCs w:val="24"/>
        </w:rPr>
      </w:pPr>
    </w:p>
    <w:p w:rsidR="00DE790C" w:rsidRPr="00DE790C" w:rsidRDefault="00DE790C" w:rsidP="00DE790C">
      <w:pPr>
        <w:widowControl/>
        <w:adjustRightInd w:val="0"/>
        <w:spacing w:after="150"/>
        <w:jc w:val="center"/>
        <w:rPr>
          <w:rFonts w:eastAsiaTheme="minorHAnsi"/>
          <w:sz w:val="36"/>
          <w:szCs w:val="36"/>
        </w:rPr>
      </w:pPr>
      <w:r>
        <w:rPr>
          <w:rFonts w:ascii="Times New Roman CYR" w:eastAsiaTheme="minorHAnsi" w:hAnsi="Times New Roman CYR" w:cs="Times New Roman CYR"/>
          <w:b/>
          <w:bCs/>
          <w:sz w:val="36"/>
          <w:szCs w:val="36"/>
        </w:rPr>
        <w:t>ОБ УТВЕРЖДЕНИИ ПОРЯДКА ПРОВЕДЕНИЯ ГОСУДАРСТВЕННОЙ ИТОГОВОЙ АТТЕСТАЦИИ ПО ОБРАЗОВАТЕЛЬНЫМ ПРОГРАММАМ СРЕДНЕГО ПРОФЕССИОНАЛЬНОГО ОБРАЗОВАНИЯ</w:t>
      </w:r>
    </w:p>
    <w:p w:rsidR="00DE790C" w:rsidRDefault="00DE790C" w:rsidP="00DE790C">
      <w:pPr>
        <w:widowControl/>
        <w:adjustRightInd w:val="0"/>
        <w:spacing w:after="150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>(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в ред. Приказов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Минпросвещения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РФ </w:t>
      </w:r>
      <w:hyperlink r:id="rId6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05.05.2022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311</w:t>
        </w:r>
      </w:hyperlink>
      <w:r>
        <w:rPr>
          <w:rFonts w:eastAsiaTheme="minorHAnsi"/>
          <w:sz w:val="24"/>
          <w:szCs w:val="24"/>
        </w:rPr>
        <w:t xml:space="preserve">, </w:t>
      </w:r>
      <w:hyperlink r:id="rId7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19.01.2023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37</w:t>
        </w:r>
      </w:hyperlink>
      <w:r>
        <w:rPr>
          <w:rFonts w:eastAsiaTheme="minorHAnsi"/>
          <w:sz w:val="24"/>
          <w:szCs w:val="24"/>
        </w:rPr>
        <w:t>)</w:t>
      </w:r>
    </w:p>
    <w:p w:rsidR="00DE790C" w:rsidRDefault="00DE790C" w:rsidP="00DE790C">
      <w:pPr>
        <w:widowControl/>
        <w:adjustRightInd w:val="0"/>
        <w:rPr>
          <w:rFonts w:eastAsiaTheme="minorHAnsi"/>
          <w:sz w:val="24"/>
          <w:szCs w:val="24"/>
        </w:rPr>
      </w:pP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В соответствии с </w:t>
      </w:r>
      <w:hyperlink r:id="rId8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>частью 5</w:t>
        </w:r>
      </w:hyperlink>
      <w:r w:rsidRPr="00DE790C">
        <w:rPr>
          <w:rFonts w:eastAsiaTheme="minorHAnsi"/>
          <w:sz w:val="24"/>
          <w:szCs w:val="24"/>
        </w:rPr>
        <w:t xml:space="preserve"> 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статьи 59 Федерального закона от 29 декабря 2012 г. </w:t>
      </w:r>
      <w:r>
        <w:rPr>
          <w:rFonts w:eastAsiaTheme="minorHAnsi"/>
          <w:sz w:val="24"/>
          <w:szCs w:val="24"/>
          <w:lang w:val="en-US"/>
        </w:rPr>
        <w:t>N</w:t>
      </w:r>
      <w:r w:rsidRPr="00DE790C">
        <w:rPr>
          <w:rFonts w:eastAsiaTheme="minorHAnsi"/>
          <w:sz w:val="24"/>
          <w:szCs w:val="24"/>
        </w:rPr>
        <w:t xml:space="preserve"> 273-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eastAsiaTheme="minorHAnsi"/>
          <w:sz w:val="24"/>
          <w:szCs w:val="24"/>
          <w:lang w:val="en-US"/>
        </w:rPr>
        <w:t>N</w:t>
      </w:r>
      <w:r w:rsidRPr="00DE790C">
        <w:rPr>
          <w:rFonts w:eastAsiaTheme="minorHAnsi"/>
          <w:sz w:val="24"/>
          <w:szCs w:val="24"/>
        </w:rPr>
        <w:t xml:space="preserve"> 53, 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ст. 7598; 2019, </w:t>
      </w:r>
      <w:r>
        <w:rPr>
          <w:rFonts w:eastAsiaTheme="minorHAnsi"/>
          <w:sz w:val="24"/>
          <w:szCs w:val="24"/>
          <w:lang w:val="en-US"/>
        </w:rPr>
        <w:t>N</w:t>
      </w:r>
      <w:r w:rsidRPr="00DE790C">
        <w:rPr>
          <w:rFonts w:eastAsiaTheme="minorHAnsi"/>
          <w:sz w:val="24"/>
          <w:szCs w:val="24"/>
        </w:rPr>
        <w:t xml:space="preserve"> 30, 4134), </w:t>
      </w:r>
      <w:hyperlink r:id="rId9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>пунктом 1</w:t>
        </w:r>
      </w:hyperlink>
      <w:r w:rsidRPr="00DE790C">
        <w:rPr>
          <w:rFonts w:eastAsiaTheme="minorHAnsi"/>
          <w:sz w:val="24"/>
          <w:szCs w:val="24"/>
        </w:rPr>
        <w:t xml:space="preserve"> 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и </w:t>
      </w:r>
      <w:hyperlink r:id="rId10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>подпунктом 4.2.25(1)</w:t>
        </w:r>
      </w:hyperlink>
      <w:r w:rsidRPr="00DE790C">
        <w:rPr>
          <w:rFonts w:eastAsiaTheme="minorHAnsi"/>
          <w:sz w:val="24"/>
          <w:szCs w:val="24"/>
        </w:rPr>
        <w:t xml:space="preserve"> 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пункта 4 Положения о Министерстве просвещения Российской Федерации, утвержденного постановлением Правительства Российской Федерации от 28 июля 2018 г. </w:t>
      </w:r>
      <w:r>
        <w:rPr>
          <w:rFonts w:eastAsiaTheme="minorHAnsi"/>
          <w:sz w:val="24"/>
          <w:szCs w:val="24"/>
          <w:lang w:val="en-US"/>
        </w:rPr>
        <w:t>N</w:t>
      </w:r>
      <w:r w:rsidRPr="00DE790C">
        <w:rPr>
          <w:rFonts w:eastAsiaTheme="minorHAnsi"/>
          <w:sz w:val="24"/>
          <w:szCs w:val="24"/>
        </w:rPr>
        <w:t xml:space="preserve"> 884 (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Собрание законодательства Российской Федерации, 2018, </w:t>
      </w:r>
      <w:r>
        <w:rPr>
          <w:rFonts w:eastAsiaTheme="minorHAnsi"/>
          <w:sz w:val="24"/>
          <w:szCs w:val="24"/>
          <w:lang w:val="en-US"/>
        </w:rPr>
        <w:t>N</w:t>
      </w:r>
      <w:r w:rsidRPr="00DE790C">
        <w:rPr>
          <w:rFonts w:eastAsiaTheme="minorHAnsi"/>
          <w:sz w:val="24"/>
          <w:szCs w:val="24"/>
        </w:rPr>
        <w:t xml:space="preserve"> 32, 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ст. 5343; 2019, </w:t>
      </w:r>
      <w:r>
        <w:rPr>
          <w:rFonts w:eastAsiaTheme="minorHAnsi"/>
          <w:sz w:val="24"/>
          <w:szCs w:val="24"/>
          <w:lang w:val="en-US"/>
        </w:rPr>
        <w:t>N</w:t>
      </w:r>
      <w:r w:rsidRPr="00DE790C">
        <w:rPr>
          <w:rFonts w:eastAsiaTheme="minorHAnsi"/>
          <w:sz w:val="24"/>
          <w:szCs w:val="24"/>
        </w:rPr>
        <w:t xml:space="preserve"> 51, </w:t>
      </w:r>
      <w:r>
        <w:rPr>
          <w:rFonts w:ascii="Times New Roman CYR" w:eastAsiaTheme="minorHAnsi" w:hAnsi="Times New Roman CYR" w:cs="Times New Roman CYR"/>
          <w:sz w:val="24"/>
          <w:szCs w:val="24"/>
        </w:rPr>
        <w:t>ст. 7631), приказываю: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1. </w:t>
      </w:r>
      <w:r>
        <w:rPr>
          <w:rFonts w:ascii="Times New Roman CYR" w:eastAsiaTheme="minorHAnsi" w:hAnsi="Times New Roman CYR" w:cs="Times New Roman CYR"/>
          <w:sz w:val="24"/>
          <w:szCs w:val="24"/>
        </w:rPr>
        <w:t>Утвердить прилагаемый Порядок проведения государственной итоговой аттестации по образовательным программам среднего профессионального образования.</w:t>
      </w: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2. 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Студенты (курсанты), завершающие освоение имеющих государственную аккредитацию образовательных программ среднего профессионального образования в период с 1 сентября 2022 г. до 1 марта 2023 г., проходят государственную итоговую аттестацию по образовательным программам среднего профессионального образования в формах государственной итоговой аттестации, предусмотренных программой государственной итоговой аттестации, утвержденной образовательной организацией до 1 сентября 2022 г. в соответствии с </w:t>
      </w:r>
      <w:hyperlink r:id="rId11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>Порядком</w:t>
        </w:r>
      </w:hyperlink>
      <w:r w:rsidRPr="00DE790C">
        <w:rPr>
          <w:rFonts w:eastAsiaTheme="minorHAnsi"/>
          <w:sz w:val="24"/>
          <w:szCs w:val="24"/>
        </w:rPr>
        <w:t xml:space="preserve"> </w:t>
      </w:r>
      <w:r>
        <w:rPr>
          <w:rFonts w:ascii="Times New Roman CYR" w:eastAsiaTheme="minorHAnsi" w:hAnsi="Times New Roman CYR" w:cs="Times New Roman CYR"/>
          <w:sz w:val="24"/>
          <w:szCs w:val="24"/>
        </w:rPr>
        <w:t>проведения государственной итоговой аттестации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по образовательным программам среднего профессионального образования, утвержденным приказом Министерства образования и науки Российской Федерации от 16 августа 2013 г. </w:t>
      </w:r>
      <w:r>
        <w:rPr>
          <w:rFonts w:eastAsiaTheme="minorHAnsi"/>
          <w:sz w:val="24"/>
          <w:szCs w:val="24"/>
          <w:lang w:val="en-US"/>
        </w:rPr>
        <w:t>N</w:t>
      </w:r>
      <w:r w:rsidRPr="00DE790C">
        <w:rPr>
          <w:rFonts w:eastAsiaTheme="minorHAnsi"/>
          <w:sz w:val="24"/>
          <w:szCs w:val="24"/>
        </w:rPr>
        <w:t xml:space="preserve"> 968 (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зарегистрирован Министерством юстиции Российской Федерации 1 ноября 2013 г., регистрационный </w:t>
      </w:r>
      <w:r>
        <w:rPr>
          <w:rFonts w:eastAsiaTheme="minorHAnsi"/>
          <w:sz w:val="24"/>
          <w:szCs w:val="24"/>
          <w:lang w:val="en-US"/>
        </w:rPr>
        <w:t>N</w:t>
      </w:r>
      <w:r w:rsidRPr="00DE790C">
        <w:rPr>
          <w:rFonts w:eastAsiaTheme="minorHAnsi"/>
          <w:sz w:val="24"/>
          <w:szCs w:val="24"/>
        </w:rPr>
        <w:t xml:space="preserve"> 30306), 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с изменениями, внесенными приказами Министерства образования и науки Российской Федерации от 31 января 2014 г. </w:t>
      </w:r>
      <w:r>
        <w:rPr>
          <w:rFonts w:eastAsiaTheme="minorHAnsi"/>
          <w:sz w:val="24"/>
          <w:szCs w:val="24"/>
          <w:lang w:val="en-US"/>
        </w:rPr>
        <w:t>N</w:t>
      </w:r>
      <w:r w:rsidRPr="00DE790C">
        <w:rPr>
          <w:rFonts w:eastAsiaTheme="minorHAnsi"/>
          <w:sz w:val="24"/>
          <w:szCs w:val="24"/>
        </w:rPr>
        <w:t xml:space="preserve"> 74 (</w:t>
      </w:r>
      <w:r>
        <w:rPr>
          <w:rFonts w:ascii="Times New Roman CYR" w:eastAsiaTheme="minorHAnsi" w:hAnsi="Times New Roman CYR" w:cs="Times New Roman CYR"/>
          <w:sz w:val="24"/>
          <w:szCs w:val="24"/>
        </w:rPr>
        <w:t>зарегистрирован Министерством юстиции Российской Федерации 5 марта 2014 г., регистрационный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  <w:lang w:val="en-US"/>
        </w:rPr>
        <w:t>N</w:t>
      </w:r>
      <w:r w:rsidRPr="00DE790C">
        <w:rPr>
          <w:rFonts w:eastAsiaTheme="minorHAnsi"/>
          <w:sz w:val="24"/>
          <w:szCs w:val="24"/>
        </w:rPr>
        <w:t xml:space="preserve"> 31524), 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от 17 ноября 2017 г. </w:t>
      </w:r>
      <w:r>
        <w:rPr>
          <w:rFonts w:eastAsiaTheme="minorHAnsi"/>
          <w:sz w:val="24"/>
          <w:szCs w:val="24"/>
          <w:lang w:val="en-US"/>
        </w:rPr>
        <w:t>N</w:t>
      </w:r>
      <w:r w:rsidRPr="00DE790C">
        <w:rPr>
          <w:rFonts w:eastAsiaTheme="minorHAnsi"/>
          <w:sz w:val="24"/>
          <w:szCs w:val="24"/>
        </w:rPr>
        <w:t xml:space="preserve"> 1138 (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зарегистрирован Министерством юстиции Российской Федерации 12 декабря 2017 г., регистрационный </w:t>
      </w:r>
      <w:r>
        <w:rPr>
          <w:rFonts w:eastAsiaTheme="minorHAnsi"/>
          <w:sz w:val="24"/>
          <w:szCs w:val="24"/>
          <w:lang w:val="en-US"/>
        </w:rPr>
        <w:t>N</w:t>
      </w:r>
      <w:r w:rsidRPr="00DE790C">
        <w:rPr>
          <w:rFonts w:eastAsiaTheme="minorHAnsi"/>
          <w:sz w:val="24"/>
          <w:szCs w:val="24"/>
        </w:rPr>
        <w:t xml:space="preserve"> 49221) 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и приказом Министерства просвещения Российской Федерации от 10 ноября 2020 г. </w:t>
      </w:r>
      <w:r>
        <w:rPr>
          <w:rFonts w:eastAsiaTheme="minorHAnsi"/>
          <w:sz w:val="24"/>
          <w:szCs w:val="24"/>
          <w:lang w:val="en-US"/>
        </w:rPr>
        <w:t>N</w:t>
      </w:r>
      <w:r w:rsidRPr="00DE790C">
        <w:rPr>
          <w:rFonts w:eastAsiaTheme="minorHAnsi"/>
          <w:sz w:val="24"/>
          <w:szCs w:val="24"/>
        </w:rPr>
        <w:t xml:space="preserve"> 630 (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зарегистрирован </w:t>
      </w:r>
      <w:r>
        <w:rPr>
          <w:rFonts w:ascii="Times New Roman CYR" w:eastAsiaTheme="minorHAnsi" w:hAnsi="Times New Roman CYR" w:cs="Times New Roman CYR"/>
          <w:sz w:val="24"/>
          <w:szCs w:val="24"/>
        </w:rPr>
        <w:lastRenderedPageBreak/>
        <w:t xml:space="preserve">Министерством юстиции Российской Федерации 1 декабря 2020 г., регистрационный </w:t>
      </w:r>
      <w:r>
        <w:rPr>
          <w:rFonts w:eastAsiaTheme="minorHAnsi"/>
          <w:sz w:val="24"/>
          <w:szCs w:val="24"/>
          <w:lang w:val="en-US"/>
        </w:rPr>
        <w:t>N</w:t>
      </w:r>
      <w:r w:rsidRPr="00DE790C">
        <w:rPr>
          <w:rFonts w:eastAsiaTheme="minorHAnsi"/>
          <w:sz w:val="24"/>
          <w:szCs w:val="24"/>
        </w:rPr>
        <w:t xml:space="preserve"> 61179). (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в ред. Приказа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Минпросвещения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РФ </w:t>
      </w:r>
      <w:hyperlink r:id="rId12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05.05.2022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311</w:t>
        </w:r>
      </w:hyperlink>
      <w:r>
        <w:rPr>
          <w:rFonts w:eastAsiaTheme="minorHAnsi"/>
          <w:sz w:val="24"/>
          <w:szCs w:val="24"/>
        </w:rPr>
        <w:t>)</w:t>
      </w: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3. 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Признать утратившими силу: (в ред. Приказа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Минпросвещения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РФ </w:t>
      </w:r>
      <w:hyperlink r:id="rId13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05.05.2022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311</w:t>
        </w:r>
      </w:hyperlink>
      <w:r>
        <w:rPr>
          <w:rFonts w:eastAsiaTheme="minorHAnsi"/>
          <w:sz w:val="24"/>
          <w:szCs w:val="24"/>
        </w:rPr>
        <w:t>)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приказ Министерства образования и науки Российской Федерации </w:t>
      </w:r>
      <w:hyperlink r:id="rId14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16 августа 2013 г.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968</w:t>
        </w:r>
      </w:hyperlink>
      <w:r>
        <w:rPr>
          <w:rFonts w:eastAsiaTheme="minorHAnsi"/>
          <w:sz w:val="24"/>
          <w:szCs w:val="24"/>
        </w:rPr>
        <w:t xml:space="preserve"> "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Об утверждении Порядка проведения государственной итоговой аттестации по образовательным программам среднего профессионального образования" (зарегистрирован Министерством юстиции Российской Федерации 1 ноября 2013 г., регистрационный </w:t>
      </w:r>
      <w:r>
        <w:rPr>
          <w:rFonts w:eastAsiaTheme="minorHAnsi"/>
          <w:sz w:val="24"/>
          <w:szCs w:val="24"/>
          <w:lang w:val="en-US"/>
        </w:rPr>
        <w:t>N</w:t>
      </w:r>
      <w:r w:rsidRPr="00DE790C">
        <w:rPr>
          <w:rFonts w:eastAsiaTheme="minorHAnsi"/>
          <w:sz w:val="24"/>
          <w:szCs w:val="24"/>
        </w:rPr>
        <w:t xml:space="preserve"> 30306);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приказ Министерства образования и науки Российской Федерации </w:t>
      </w:r>
      <w:hyperlink r:id="rId15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31 января 2014 г.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74</w:t>
        </w:r>
      </w:hyperlink>
      <w:r>
        <w:rPr>
          <w:rFonts w:eastAsiaTheme="minorHAnsi"/>
          <w:sz w:val="24"/>
          <w:szCs w:val="24"/>
        </w:rPr>
        <w:t xml:space="preserve"> "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О внесении изменений в Порядок проведения государственной итоговой аттестации по образовательным программам среднего профессионального образования, утвержденный приказом Министерства образования и науки Российской Федерации от 16 августа 2013 г. </w:t>
      </w:r>
      <w:r>
        <w:rPr>
          <w:rFonts w:eastAsiaTheme="minorHAnsi"/>
          <w:sz w:val="24"/>
          <w:szCs w:val="24"/>
          <w:lang w:val="en-US"/>
        </w:rPr>
        <w:t>N</w:t>
      </w:r>
      <w:r w:rsidRPr="00DE790C">
        <w:rPr>
          <w:rFonts w:eastAsiaTheme="minorHAnsi"/>
          <w:sz w:val="24"/>
          <w:szCs w:val="24"/>
        </w:rPr>
        <w:t xml:space="preserve"> 968" (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зарегистрирован Министерством юстиции Российской Федерации 5 марта 2014 г., регистрационный </w:t>
      </w:r>
      <w:r>
        <w:rPr>
          <w:rFonts w:eastAsiaTheme="minorHAnsi"/>
          <w:sz w:val="24"/>
          <w:szCs w:val="24"/>
          <w:lang w:val="en-US"/>
        </w:rPr>
        <w:t>N</w:t>
      </w:r>
      <w:r w:rsidRPr="00DE790C">
        <w:rPr>
          <w:rFonts w:eastAsiaTheme="minorHAnsi"/>
          <w:sz w:val="24"/>
          <w:szCs w:val="24"/>
        </w:rPr>
        <w:t xml:space="preserve"> 31524);</w:t>
      </w:r>
      <w:proofErr w:type="gramEnd"/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приказ Министерства образования и науки Российской Федерации </w:t>
      </w:r>
      <w:hyperlink r:id="rId16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17 ноября 2017 г.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1138</w:t>
        </w:r>
      </w:hyperlink>
      <w:r>
        <w:rPr>
          <w:rFonts w:eastAsiaTheme="minorHAnsi"/>
          <w:sz w:val="24"/>
          <w:szCs w:val="24"/>
        </w:rPr>
        <w:t xml:space="preserve"> "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О внесении изменений в Порядок проведения государственной итоговой аттестации по образовательным программам среднего профессионального образования, утвержденный приказом Министерства образования и науки Российской Федерации от 16 августа 2013 г. </w:t>
      </w:r>
      <w:r>
        <w:rPr>
          <w:rFonts w:eastAsiaTheme="minorHAnsi"/>
          <w:sz w:val="24"/>
          <w:szCs w:val="24"/>
          <w:lang w:val="en-US"/>
        </w:rPr>
        <w:t>N</w:t>
      </w:r>
      <w:r w:rsidRPr="00DE790C">
        <w:rPr>
          <w:rFonts w:eastAsiaTheme="minorHAnsi"/>
          <w:sz w:val="24"/>
          <w:szCs w:val="24"/>
        </w:rPr>
        <w:t xml:space="preserve"> 968" (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зарегистрирован Министерством юстиции Российской Федерации 12 декабря 2017 г., регистрационный </w:t>
      </w:r>
      <w:r>
        <w:rPr>
          <w:rFonts w:eastAsiaTheme="minorHAnsi"/>
          <w:sz w:val="24"/>
          <w:szCs w:val="24"/>
          <w:lang w:val="en-US"/>
        </w:rPr>
        <w:t>N</w:t>
      </w:r>
      <w:r w:rsidRPr="00DE790C">
        <w:rPr>
          <w:rFonts w:eastAsiaTheme="minorHAnsi"/>
          <w:sz w:val="24"/>
          <w:szCs w:val="24"/>
        </w:rPr>
        <w:t xml:space="preserve"> 49221);</w:t>
      </w:r>
      <w:proofErr w:type="gramEnd"/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приказ Министерства просвещения Российской Федерации </w:t>
      </w:r>
      <w:hyperlink r:id="rId17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10 ноября 2020 г.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630</w:t>
        </w:r>
      </w:hyperlink>
      <w:r>
        <w:rPr>
          <w:rFonts w:eastAsiaTheme="minorHAnsi"/>
          <w:sz w:val="24"/>
          <w:szCs w:val="24"/>
        </w:rPr>
        <w:t xml:space="preserve"> "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О внесении изменения в Порядок проведения государственной итоговой аттестации по образовательным программам среднего профессионального образования, утвержденный приказом Министерства образования и науки Российской Федерации от 16 августа 2013 г. </w:t>
      </w:r>
      <w:r>
        <w:rPr>
          <w:rFonts w:eastAsiaTheme="minorHAnsi"/>
          <w:sz w:val="24"/>
          <w:szCs w:val="24"/>
          <w:lang w:val="en-US"/>
        </w:rPr>
        <w:t>N</w:t>
      </w:r>
      <w:r w:rsidRPr="00DE790C">
        <w:rPr>
          <w:rFonts w:eastAsiaTheme="minorHAnsi"/>
          <w:sz w:val="24"/>
          <w:szCs w:val="24"/>
        </w:rPr>
        <w:t xml:space="preserve"> 968" (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зарегистрирован Министерством юстиции Российской Федерации 1 декабря 2020 г., регистрационный </w:t>
      </w:r>
      <w:r>
        <w:rPr>
          <w:rFonts w:eastAsiaTheme="minorHAnsi"/>
          <w:sz w:val="24"/>
          <w:szCs w:val="24"/>
          <w:lang w:val="en-US"/>
        </w:rPr>
        <w:t>N</w:t>
      </w:r>
      <w:r w:rsidRPr="00DE790C">
        <w:rPr>
          <w:rFonts w:eastAsiaTheme="minorHAnsi"/>
          <w:sz w:val="24"/>
          <w:szCs w:val="24"/>
        </w:rPr>
        <w:t xml:space="preserve"> 61179).</w:t>
      </w:r>
      <w:proofErr w:type="gramEnd"/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4. </w:t>
      </w:r>
      <w:r>
        <w:rPr>
          <w:rFonts w:ascii="Times New Roman CYR" w:eastAsiaTheme="minorHAnsi" w:hAnsi="Times New Roman CYR" w:cs="Times New Roman CYR"/>
          <w:sz w:val="24"/>
          <w:szCs w:val="24"/>
        </w:rPr>
        <w:t>Настоящий приказ вступает в силу с 1 сентября 2022 г. и действует до 1 сентября 2028 года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.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(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в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ред. Приказа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Минпросвещения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РФ </w:t>
      </w:r>
      <w:hyperlink r:id="rId18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05.05.2022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311</w:t>
        </w:r>
      </w:hyperlink>
      <w:r>
        <w:rPr>
          <w:rFonts w:eastAsiaTheme="minorHAnsi"/>
          <w:sz w:val="24"/>
          <w:szCs w:val="24"/>
        </w:rPr>
        <w:t>)</w:t>
      </w:r>
    </w:p>
    <w:p w:rsidR="00DE790C" w:rsidRDefault="00DE790C" w:rsidP="00DE790C">
      <w:pPr>
        <w:widowControl/>
        <w:adjustRightInd w:val="0"/>
        <w:rPr>
          <w:rFonts w:eastAsiaTheme="minorHAnsi"/>
          <w:sz w:val="24"/>
          <w:szCs w:val="24"/>
        </w:rPr>
      </w:pPr>
    </w:p>
    <w:p w:rsidR="00DE790C" w:rsidRPr="00DE790C" w:rsidRDefault="00DE790C" w:rsidP="00DE790C">
      <w:pPr>
        <w:widowControl/>
        <w:adjustRightInd w:val="0"/>
        <w:spacing w:after="150"/>
        <w:jc w:val="right"/>
        <w:rPr>
          <w:rFonts w:eastAsiaTheme="minorHAnsi"/>
          <w:sz w:val="24"/>
          <w:szCs w:val="24"/>
        </w:rPr>
      </w:pPr>
      <w:proofErr w:type="gramStart"/>
      <w:r>
        <w:rPr>
          <w:rFonts w:ascii="Times New Roman CYR" w:eastAsiaTheme="minorHAnsi" w:hAnsi="Times New Roman CYR" w:cs="Times New Roman CYR"/>
          <w:i/>
          <w:iCs/>
          <w:sz w:val="24"/>
          <w:szCs w:val="24"/>
        </w:rPr>
        <w:t>Исполняющий</w:t>
      </w:r>
      <w:proofErr w:type="gramEnd"/>
      <w:r>
        <w:rPr>
          <w:rFonts w:ascii="Times New Roman CYR" w:eastAsiaTheme="minorHAnsi" w:hAnsi="Times New Roman CYR" w:cs="Times New Roman CYR"/>
          <w:i/>
          <w:iCs/>
          <w:sz w:val="24"/>
          <w:szCs w:val="24"/>
        </w:rPr>
        <w:t xml:space="preserve"> обязанности Министра</w:t>
      </w:r>
    </w:p>
    <w:p w:rsidR="00DE790C" w:rsidRPr="00DE790C" w:rsidRDefault="00DE790C" w:rsidP="00DE790C">
      <w:pPr>
        <w:widowControl/>
        <w:adjustRightInd w:val="0"/>
        <w:spacing w:after="150"/>
        <w:jc w:val="right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i/>
          <w:iCs/>
          <w:sz w:val="24"/>
          <w:szCs w:val="24"/>
        </w:rPr>
        <w:t>А.В. БУГАЕВ</w:t>
      </w:r>
    </w:p>
    <w:p w:rsidR="00DE790C" w:rsidRPr="00DE790C" w:rsidRDefault="00DE790C" w:rsidP="00DE790C">
      <w:pPr>
        <w:widowControl/>
        <w:adjustRightInd w:val="0"/>
        <w:rPr>
          <w:rFonts w:eastAsiaTheme="minorHAnsi"/>
          <w:sz w:val="24"/>
          <w:szCs w:val="24"/>
        </w:rPr>
      </w:pPr>
    </w:p>
    <w:p w:rsidR="00DE790C" w:rsidRPr="00DE790C" w:rsidRDefault="00DE790C" w:rsidP="00DE790C">
      <w:pPr>
        <w:widowControl/>
        <w:adjustRightInd w:val="0"/>
        <w:spacing w:after="150"/>
        <w:jc w:val="right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i/>
          <w:iCs/>
          <w:sz w:val="24"/>
          <w:szCs w:val="24"/>
        </w:rPr>
        <w:t>Приложение</w:t>
      </w:r>
    </w:p>
    <w:p w:rsidR="00DE790C" w:rsidRPr="00DE790C" w:rsidRDefault="00DE790C" w:rsidP="00DE790C">
      <w:pPr>
        <w:widowControl/>
        <w:adjustRightInd w:val="0"/>
        <w:rPr>
          <w:rFonts w:eastAsiaTheme="minorHAnsi"/>
          <w:sz w:val="24"/>
          <w:szCs w:val="24"/>
        </w:rPr>
      </w:pPr>
    </w:p>
    <w:p w:rsidR="00DE790C" w:rsidRPr="00DE790C" w:rsidRDefault="00DE790C" w:rsidP="00DE790C">
      <w:pPr>
        <w:widowControl/>
        <w:adjustRightInd w:val="0"/>
        <w:spacing w:after="150"/>
        <w:jc w:val="right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i/>
          <w:iCs/>
          <w:sz w:val="24"/>
          <w:szCs w:val="24"/>
        </w:rPr>
        <w:t>УТВЕРЖДЕН</w:t>
      </w:r>
    </w:p>
    <w:p w:rsidR="00DE790C" w:rsidRPr="00DE790C" w:rsidRDefault="00DE790C" w:rsidP="00DE790C">
      <w:pPr>
        <w:widowControl/>
        <w:adjustRightInd w:val="0"/>
        <w:spacing w:after="150"/>
        <w:jc w:val="right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i/>
          <w:iCs/>
          <w:sz w:val="24"/>
          <w:szCs w:val="24"/>
        </w:rPr>
        <w:t>приказом Министерства просвещения</w:t>
      </w:r>
    </w:p>
    <w:p w:rsidR="00DE790C" w:rsidRPr="00DE790C" w:rsidRDefault="00DE790C" w:rsidP="00DE790C">
      <w:pPr>
        <w:widowControl/>
        <w:adjustRightInd w:val="0"/>
        <w:spacing w:after="150"/>
        <w:jc w:val="right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i/>
          <w:iCs/>
          <w:sz w:val="24"/>
          <w:szCs w:val="24"/>
        </w:rPr>
        <w:t>Российской Федерации</w:t>
      </w:r>
    </w:p>
    <w:p w:rsidR="00DE790C" w:rsidRPr="00DE790C" w:rsidRDefault="00DE790C" w:rsidP="00DE790C">
      <w:pPr>
        <w:widowControl/>
        <w:adjustRightInd w:val="0"/>
        <w:spacing w:after="150"/>
        <w:jc w:val="right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i/>
          <w:iCs/>
          <w:sz w:val="24"/>
          <w:szCs w:val="24"/>
        </w:rPr>
        <w:t xml:space="preserve">от 8 ноября 2021 г. </w:t>
      </w:r>
      <w:r>
        <w:rPr>
          <w:rFonts w:eastAsiaTheme="minorHAnsi"/>
          <w:i/>
          <w:iCs/>
          <w:sz w:val="24"/>
          <w:szCs w:val="24"/>
          <w:lang w:val="en-US"/>
        </w:rPr>
        <w:t>N</w:t>
      </w:r>
      <w:r w:rsidRPr="00DE790C">
        <w:rPr>
          <w:rFonts w:eastAsiaTheme="minorHAnsi"/>
          <w:i/>
          <w:iCs/>
          <w:sz w:val="24"/>
          <w:szCs w:val="24"/>
        </w:rPr>
        <w:t xml:space="preserve"> 800</w:t>
      </w:r>
    </w:p>
    <w:p w:rsidR="00DE790C" w:rsidRPr="00DE790C" w:rsidRDefault="00DE790C" w:rsidP="00DE790C">
      <w:pPr>
        <w:widowControl/>
        <w:adjustRightInd w:val="0"/>
        <w:rPr>
          <w:rFonts w:eastAsiaTheme="minorHAnsi"/>
          <w:sz w:val="24"/>
          <w:szCs w:val="24"/>
        </w:rPr>
      </w:pPr>
    </w:p>
    <w:p w:rsidR="00DE790C" w:rsidRPr="00DE790C" w:rsidRDefault="00DE790C" w:rsidP="00DE790C">
      <w:pPr>
        <w:widowControl/>
        <w:adjustRightInd w:val="0"/>
        <w:spacing w:after="150"/>
        <w:jc w:val="center"/>
        <w:rPr>
          <w:rFonts w:eastAsiaTheme="minorHAnsi"/>
          <w:sz w:val="36"/>
          <w:szCs w:val="36"/>
        </w:rPr>
      </w:pPr>
      <w:r>
        <w:rPr>
          <w:rFonts w:ascii="Times New Roman CYR" w:eastAsiaTheme="minorHAnsi" w:hAnsi="Times New Roman CYR" w:cs="Times New Roman CYR"/>
          <w:b/>
          <w:bCs/>
          <w:sz w:val="36"/>
          <w:szCs w:val="36"/>
        </w:rPr>
        <w:lastRenderedPageBreak/>
        <w:t>ПОРЯДОК ПРОВЕДЕНИЯ ГОСУДАРСТВЕННОЙ ИТОГОВОЙ АТТЕСТАЦИИ ПО ОБРАЗОВАТЕЛЬНЫМ ПРОГРАММАМ СРЕДНЕГО ПРОФЕССИОНАЛЬНОГО ОБРАЗОВАНИЯ</w:t>
      </w:r>
    </w:p>
    <w:p w:rsidR="00DE790C" w:rsidRDefault="00DE790C" w:rsidP="00DE790C">
      <w:pPr>
        <w:widowControl/>
        <w:adjustRightInd w:val="0"/>
        <w:spacing w:after="150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>(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в ред. Приказов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Минпросвещения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РФ </w:t>
      </w:r>
      <w:hyperlink r:id="rId19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05.05.2022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311</w:t>
        </w:r>
      </w:hyperlink>
      <w:r>
        <w:rPr>
          <w:rFonts w:eastAsiaTheme="minorHAnsi"/>
          <w:sz w:val="24"/>
          <w:szCs w:val="24"/>
        </w:rPr>
        <w:t xml:space="preserve">, </w:t>
      </w:r>
      <w:hyperlink r:id="rId20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19.01.2023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37</w:t>
        </w:r>
      </w:hyperlink>
      <w:r>
        <w:rPr>
          <w:rFonts w:eastAsiaTheme="minorHAnsi"/>
          <w:sz w:val="24"/>
          <w:szCs w:val="24"/>
        </w:rPr>
        <w:t>)</w:t>
      </w:r>
    </w:p>
    <w:p w:rsidR="00DE790C" w:rsidRDefault="00DE790C" w:rsidP="00DE790C">
      <w:pPr>
        <w:widowControl/>
        <w:adjustRightInd w:val="0"/>
        <w:rPr>
          <w:rFonts w:eastAsiaTheme="minorHAnsi"/>
          <w:sz w:val="24"/>
          <w:szCs w:val="24"/>
        </w:rPr>
      </w:pPr>
    </w:p>
    <w:p w:rsidR="00DE790C" w:rsidRPr="00DE790C" w:rsidRDefault="00DE790C" w:rsidP="00DE790C">
      <w:pPr>
        <w:widowControl/>
        <w:adjustRightInd w:val="0"/>
        <w:spacing w:after="150"/>
        <w:jc w:val="center"/>
        <w:rPr>
          <w:rFonts w:eastAsiaTheme="minorHAnsi"/>
          <w:sz w:val="32"/>
          <w:szCs w:val="32"/>
        </w:rPr>
      </w:pPr>
      <w:r>
        <w:rPr>
          <w:rFonts w:eastAsiaTheme="minorHAnsi"/>
          <w:b/>
          <w:bCs/>
          <w:sz w:val="32"/>
          <w:szCs w:val="32"/>
        </w:rPr>
        <w:t xml:space="preserve">I. </w:t>
      </w:r>
      <w:r>
        <w:rPr>
          <w:rFonts w:ascii="Times New Roman CYR" w:eastAsiaTheme="minorHAnsi" w:hAnsi="Times New Roman CYR" w:cs="Times New Roman CYR"/>
          <w:b/>
          <w:bCs/>
          <w:sz w:val="32"/>
          <w:szCs w:val="32"/>
        </w:rPr>
        <w:t>Общие положения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1. 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Порядок проведения государственной итоговой аттестации по образовательным программам среднего профессионального образования (далее соответственно - Порядок, ГИА) устанавливает правила организации и проведения организациями, осуществляющими образовательную деятельность по образовательным программам среднего профессионального образования (далее - образовательные организации), ГИА студентов (курсантов) (далее - выпускники), завершающей освоение имеющих государственную аккредитацию основных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профессиональныхобразовательных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программ среднего профессионального образования (программ подготовки квалифицированных рабочих, служащих и программ подготовки специалистов среднего звена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>) (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далее - образовательные программы среднего профессионального образования), включая формы ГИА, требования к использованию средств обучения и воспитания, средств связи при проведении ГИА, требования, предъявляемые к лицам, привлекаемым к проведению ГИА, порядок подачи и рассмотрения апелляций, изменения и (или) аннулирования результатов ГА, а также особенности проведения ГИА для выпускников из числа лиц с ограниченными возможностями здоровья, детей-инвалидов и инвалидов.</w:t>
      </w:r>
      <w:proofErr w:type="gramEnd"/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2. </w:t>
      </w:r>
      <w:r>
        <w:rPr>
          <w:rFonts w:ascii="Times New Roman CYR" w:eastAsiaTheme="minorHAnsi" w:hAnsi="Times New Roman CYR" w:cs="Times New Roman CYR"/>
          <w:sz w:val="24"/>
          <w:szCs w:val="24"/>
        </w:rPr>
        <w:t>Обеспечение проведения ГИА осуществляется образовательными организациями.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3. </w:t>
      </w:r>
      <w:r>
        <w:rPr>
          <w:rFonts w:ascii="Times New Roman CYR" w:eastAsiaTheme="minorHAnsi" w:hAnsi="Times New Roman CYR" w:cs="Times New Roman CYR"/>
          <w:sz w:val="24"/>
          <w:szCs w:val="24"/>
        </w:rPr>
        <w:t>Образовательные организации используют необходимые для организации образовательной деятельности средства обучения и воспитания при проведении ГИА выпускников.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4. </w:t>
      </w:r>
      <w:r>
        <w:rPr>
          <w:rFonts w:ascii="Times New Roman CYR" w:eastAsiaTheme="minorHAnsi" w:hAnsi="Times New Roman CYR" w:cs="Times New Roman CYR"/>
          <w:sz w:val="24"/>
          <w:szCs w:val="24"/>
        </w:rPr>
        <w:t>Выпускникам и лицам, привлекаемым к проведению ГИА, во время ее проведения запрещается иметь при себе и использовать средства связи, за исключением случаев, предусмотренных пунктом 36 Порядка.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5. 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Лица, осваивающие образовательную программу среднего профессионального образования в форме самообразования либо обучавшиеся по не имеющей государственной аккредитации образовательной программе среднего профессионального образования, вправе пройти экстерном ГИА в образовательной организации по имеющей государственную аккредитацию образовательной программе среднего профессионального образования в соответствии с Порядком.</w:t>
      </w:r>
      <w:proofErr w:type="gramEnd"/>
    </w:p>
    <w:p w:rsidR="00DE790C" w:rsidRPr="00DE790C" w:rsidRDefault="00DE790C" w:rsidP="00DE790C">
      <w:pPr>
        <w:widowControl/>
        <w:adjustRightInd w:val="0"/>
        <w:rPr>
          <w:rFonts w:eastAsiaTheme="minorHAnsi"/>
          <w:sz w:val="24"/>
          <w:szCs w:val="24"/>
        </w:rPr>
      </w:pPr>
    </w:p>
    <w:p w:rsidR="00DE790C" w:rsidRPr="00DE790C" w:rsidRDefault="00DE790C" w:rsidP="00DE790C">
      <w:pPr>
        <w:widowControl/>
        <w:adjustRightInd w:val="0"/>
        <w:spacing w:after="150"/>
        <w:jc w:val="center"/>
        <w:rPr>
          <w:rFonts w:eastAsiaTheme="minorHAnsi"/>
          <w:sz w:val="32"/>
          <w:szCs w:val="32"/>
        </w:rPr>
      </w:pPr>
      <w:r>
        <w:rPr>
          <w:rFonts w:eastAsiaTheme="minorHAnsi"/>
          <w:b/>
          <w:bCs/>
          <w:sz w:val="32"/>
          <w:szCs w:val="32"/>
          <w:lang w:val="en-US"/>
        </w:rPr>
        <w:t>II</w:t>
      </w:r>
      <w:r w:rsidRPr="00DE790C">
        <w:rPr>
          <w:rFonts w:eastAsiaTheme="minorHAnsi"/>
          <w:b/>
          <w:bCs/>
          <w:sz w:val="32"/>
          <w:szCs w:val="32"/>
        </w:rPr>
        <w:t xml:space="preserve">. </w:t>
      </w:r>
      <w:r>
        <w:rPr>
          <w:rFonts w:ascii="Times New Roman CYR" w:eastAsiaTheme="minorHAnsi" w:hAnsi="Times New Roman CYR" w:cs="Times New Roman CYR"/>
          <w:b/>
          <w:bCs/>
          <w:sz w:val="32"/>
          <w:szCs w:val="32"/>
        </w:rPr>
        <w:t>Формы ГИА</w:t>
      </w: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6. 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ГИА проводится в следующих формах, если иное не установлено соответствующим федеральным государственным образовательным стандартом среднего профессионального образования (далее - ФГОС СПО): (в ред. Приказа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Минпросвещения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РФ </w:t>
      </w:r>
      <w:hyperlink r:id="rId21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19.01.2023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37</w:t>
        </w:r>
      </w:hyperlink>
      <w:r>
        <w:rPr>
          <w:rFonts w:eastAsiaTheme="minorHAnsi"/>
          <w:sz w:val="24"/>
          <w:szCs w:val="24"/>
        </w:rPr>
        <w:t>)</w:t>
      </w: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lastRenderedPageBreak/>
        <w:t xml:space="preserve">а) демонстрационный экзамен для выпускников, осваивающих программы подготовки квалифицированных рабочих, служащих, за исключением программ, указанных в подпункте "в" настоящего пункта; (в ред. Приказа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Минпросвещения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РФ </w:t>
      </w:r>
      <w:hyperlink r:id="rId22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19.01.2023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37</w:t>
        </w:r>
      </w:hyperlink>
      <w:r>
        <w:rPr>
          <w:rFonts w:eastAsiaTheme="minorHAnsi"/>
          <w:sz w:val="24"/>
          <w:szCs w:val="24"/>
        </w:rPr>
        <w:t>)</w:t>
      </w: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б) демонстрационный экзамен и защита дипломного проекта (работы) для выпускников, осваивающих программы подготовки специалистов среднего звена, за исключением программ, указанных в подпункте "в" настоящего пункта; (в ред. Приказа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Минпросвещения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РФ </w:t>
      </w:r>
      <w:hyperlink r:id="rId23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19.01.2023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37</w:t>
        </w:r>
      </w:hyperlink>
      <w:r>
        <w:rPr>
          <w:rFonts w:eastAsiaTheme="minorHAnsi"/>
          <w:sz w:val="24"/>
          <w:szCs w:val="24"/>
        </w:rPr>
        <w:t>)</w:t>
      </w: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в) государственный экзамен и (или) защита дипломного проекта (работы): (в ред. Приказа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Минпросвещения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РФ </w:t>
      </w:r>
      <w:hyperlink r:id="rId24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19.01.2023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37</w:t>
        </w:r>
      </w:hyperlink>
      <w:r>
        <w:rPr>
          <w:rFonts w:eastAsiaTheme="minorHAnsi"/>
          <w:sz w:val="24"/>
          <w:szCs w:val="24"/>
        </w:rPr>
        <w:t>)</w:t>
      </w: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для выпускников, осваивающих образовательные программы в области искусств, медицинского образования и фармацевтического образования, в области подготовки кадров в интересах обороны и безопасности государства, обеспечения законности и правопорядка, в области подготовки членов экипажей морских судов и судов внутреннего водного транспорта,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железноорожного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транспорта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, непосредственно связанных с движением поездов и маневровой работой, если иное не установлено соответствующим ФГОС СПО; (в ред. Приказа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Минпросвещения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РФ </w:t>
      </w:r>
      <w:hyperlink r:id="rId25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19.01.2023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37</w:t>
        </w:r>
      </w:hyperlink>
      <w:r>
        <w:rPr>
          <w:rFonts w:eastAsiaTheme="minorHAnsi"/>
          <w:sz w:val="24"/>
          <w:szCs w:val="24"/>
        </w:rPr>
        <w:t>)</w:t>
      </w: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для выпускников, осваивающих образовательные программы среднего профессионального образования в специальных учебно-воспитательных учреждениях закрытого типа и учреждениях, исполняющих наказание в виде лишения свободы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.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(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в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ред. Приказа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Минпросвещения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РФ </w:t>
      </w:r>
      <w:hyperlink r:id="rId26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19.01.2023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37</w:t>
        </w:r>
      </w:hyperlink>
      <w:r>
        <w:rPr>
          <w:rFonts w:eastAsiaTheme="minorHAnsi"/>
          <w:sz w:val="24"/>
          <w:szCs w:val="24"/>
        </w:rPr>
        <w:t>)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7. </w:t>
      </w:r>
      <w:r>
        <w:rPr>
          <w:rFonts w:ascii="Times New Roman CYR" w:eastAsiaTheme="minorHAnsi" w:hAnsi="Times New Roman CYR" w:cs="Times New Roman CYR"/>
          <w:sz w:val="24"/>
          <w:szCs w:val="24"/>
        </w:rPr>
        <w:t>ГИА выпускников, осваивающих образовательные программы в области медицинского образования и фармацевтического образования, проводится с учетом требований к аккредитации специалистов, установленных законодательством Российской Федерации в сфере охраны здоровья &lt;1&gt;.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>--------------------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&lt;1&gt; </w:t>
      </w:r>
      <w:hyperlink r:id="rId27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>Часть 3</w:t>
        </w:r>
      </w:hyperlink>
      <w:r w:rsidRPr="00DE790C">
        <w:rPr>
          <w:rFonts w:eastAsiaTheme="minorHAnsi"/>
          <w:sz w:val="24"/>
          <w:szCs w:val="24"/>
        </w:rPr>
        <w:t xml:space="preserve"> 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статьи 69 Федерального закона от 21 ноября 2011 г. </w:t>
      </w:r>
      <w:r>
        <w:rPr>
          <w:rFonts w:eastAsiaTheme="minorHAnsi"/>
          <w:sz w:val="24"/>
          <w:szCs w:val="24"/>
          <w:lang w:val="en-US"/>
        </w:rPr>
        <w:t>N</w:t>
      </w:r>
      <w:r w:rsidRPr="00DE790C">
        <w:rPr>
          <w:rFonts w:eastAsiaTheme="minorHAnsi"/>
          <w:sz w:val="24"/>
          <w:szCs w:val="24"/>
        </w:rPr>
        <w:t xml:space="preserve"> 323-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ФЗ "Об основах охраны здоровья граждан в Российской Федерации" (Собрание законодательства Российской Федерации, 2011, </w:t>
      </w:r>
      <w:r>
        <w:rPr>
          <w:rFonts w:eastAsiaTheme="minorHAnsi"/>
          <w:sz w:val="24"/>
          <w:szCs w:val="24"/>
          <w:lang w:val="en-US"/>
        </w:rPr>
        <w:t>N</w:t>
      </w:r>
      <w:r w:rsidRPr="00DE790C">
        <w:rPr>
          <w:rFonts w:eastAsiaTheme="minorHAnsi"/>
          <w:sz w:val="24"/>
          <w:szCs w:val="24"/>
        </w:rPr>
        <w:t xml:space="preserve"> 48, 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ст. 6724; 2021, </w:t>
      </w:r>
      <w:r>
        <w:rPr>
          <w:rFonts w:eastAsiaTheme="minorHAnsi"/>
          <w:sz w:val="24"/>
          <w:szCs w:val="24"/>
          <w:lang w:val="en-US"/>
        </w:rPr>
        <w:t>N</w:t>
      </w:r>
      <w:r w:rsidRPr="00DE790C">
        <w:rPr>
          <w:rFonts w:eastAsiaTheme="minorHAnsi"/>
          <w:sz w:val="24"/>
          <w:szCs w:val="24"/>
        </w:rPr>
        <w:t xml:space="preserve"> 27, </w:t>
      </w:r>
      <w:r>
        <w:rPr>
          <w:rFonts w:ascii="Times New Roman CYR" w:eastAsiaTheme="minorHAnsi" w:hAnsi="Times New Roman CYR" w:cs="Times New Roman CYR"/>
          <w:sz w:val="24"/>
          <w:szCs w:val="24"/>
        </w:rPr>
        <w:t>ст. 5140).</w:t>
      </w:r>
    </w:p>
    <w:p w:rsidR="00DE790C" w:rsidRPr="00DE790C" w:rsidRDefault="00DE790C" w:rsidP="00DE790C">
      <w:pPr>
        <w:widowControl/>
        <w:adjustRightInd w:val="0"/>
        <w:rPr>
          <w:rFonts w:eastAsiaTheme="minorHAnsi"/>
          <w:sz w:val="24"/>
          <w:szCs w:val="24"/>
        </w:rPr>
      </w:pP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8. 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Демонстрационный экзамен направлен на определение уровня освоения выпускником материала, предусмотренного образовательной программой, и степени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сформированности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профессиональных умений и навыков путем проведения независимой экспертной оценки выполненных выпускником практических заданий в условиях реальных или смоделированных производственных процессов.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9. </w:t>
      </w:r>
      <w:r>
        <w:rPr>
          <w:rFonts w:ascii="Times New Roman CYR" w:eastAsiaTheme="minorHAnsi" w:hAnsi="Times New Roman CYR" w:cs="Times New Roman CYR"/>
          <w:sz w:val="24"/>
          <w:szCs w:val="24"/>
        </w:rPr>
        <w:t>Демонстрационный экзамен проводится по двум уровням: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демонстрационный экзамен базового уровня проводится на основе требований к результатам освоения образовательных программ среднего профессионального образования, установленных ФГОС СПО;</w:t>
      </w: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демонстрационный экзамен профильного уровня проводится по решению 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образования, </w:t>
      </w:r>
      <w:r>
        <w:rPr>
          <w:rFonts w:ascii="Times New Roman CYR" w:eastAsiaTheme="minorHAnsi" w:hAnsi="Times New Roman CYR" w:cs="Times New Roman CYR"/>
          <w:sz w:val="24"/>
          <w:szCs w:val="24"/>
        </w:rPr>
        <w:lastRenderedPageBreak/>
        <w:t xml:space="preserve">установленных в соответствии с ФГОС СПО, включая квалификационные требования, заявленные организациями, работодателями, заинтересованными в подготовке кадров соответствующей квалификации, в том числе являющимися стороной договора о сетевой форме реализации образовательных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рограмм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и (или) договора о практической подготовке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обучающихся (далее - организации-партнеры)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.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(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в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ред. Приказа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Минпросвещения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РФ </w:t>
      </w:r>
      <w:hyperlink r:id="rId28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19.01.2023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37</w:t>
        </w:r>
      </w:hyperlink>
      <w:r>
        <w:rPr>
          <w:rFonts w:eastAsiaTheme="minorHAnsi"/>
          <w:sz w:val="24"/>
          <w:szCs w:val="24"/>
        </w:rPr>
        <w:t>)</w:t>
      </w: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10. 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Дипломный проект (работа) направлен на систематизацию и закрепление знаний выпускника по специальности, а также определение уровня готовности выпускника к самостоятельной профессиональной деятельности. Дипломный проект (работа) предполагает самостоятельную подготовку (написание) выпускником проекта (работы), демонстрирующего уровень знаний выпускника в рамках выбранной темы, а также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сформированность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его профессиональных умений и навыков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.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(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в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ред. Приказа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Минпросвещения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РФ </w:t>
      </w:r>
      <w:hyperlink r:id="rId29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05.05.2022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311</w:t>
        </w:r>
      </w:hyperlink>
      <w:r>
        <w:rPr>
          <w:rFonts w:eastAsiaTheme="minorHAnsi"/>
          <w:sz w:val="24"/>
          <w:szCs w:val="24"/>
        </w:rPr>
        <w:t>)</w:t>
      </w: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Дипломный проект (работа) выпускников, осваивающих образовательные программы в области искусств, предполагает различные виды подготовки, в том числе исполнение сольной программы/сольного номера, исполнение концертной программы с участием в сольных и ансамблевых/ансамблевых и хоровых номерах,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дирижирование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и работа с хором, участие в спектакле или иное, в соответствии с требованиями, установленными ФГОС СПО по соответствующей специальности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.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(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в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ред. Приказа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Минпросвещения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РФ </w:t>
      </w:r>
      <w:hyperlink r:id="rId30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05.05.2022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311</w:t>
        </w:r>
      </w:hyperlink>
      <w:r>
        <w:rPr>
          <w:rFonts w:eastAsiaTheme="minorHAnsi"/>
          <w:sz w:val="24"/>
          <w:szCs w:val="24"/>
        </w:rPr>
        <w:t>)</w:t>
      </w: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Тематика дипломных проектов (работ) определяется образовательной организацией. Выпускнику предоставляется право выбора темы дипломного проекта (работы), в том числе предложения своей темы с необходимым обоснованием целесообразности ее разработки для практического применения. Тема дипломного проекта (работы) должна соответствовать содержанию одного или нескольких профессиональных модулей, входящих в образовательную программу среднего профессионального образования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.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(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в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ред. Приказа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Минпросвещения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РФ </w:t>
      </w:r>
      <w:hyperlink r:id="rId31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05.05.2022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311</w:t>
        </w:r>
      </w:hyperlink>
      <w:r>
        <w:rPr>
          <w:rFonts w:eastAsiaTheme="minorHAnsi"/>
          <w:sz w:val="24"/>
          <w:szCs w:val="24"/>
        </w:rPr>
        <w:t>)</w:t>
      </w: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Для подготовки дипломного проекта (работы) выпускнику назначается руководитель и при необходимости консультанты, оказывающие выпускнику методическую поддержку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.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(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в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ред. Приказа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Минпросвещения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РФ </w:t>
      </w:r>
      <w:hyperlink r:id="rId32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05.05.2022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311</w:t>
        </w:r>
      </w:hyperlink>
      <w:r>
        <w:rPr>
          <w:rFonts w:eastAsiaTheme="minorHAnsi"/>
          <w:sz w:val="24"/>
          <w:szCs w:val="24"/>
        </w:rPr>
        <w:t>)</w:t>
      </w: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Закрепление за выпускниками тем дипломных проектов (работ), назначение руководителей и консультантов осуществляется распорядительным актом образовательной организации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.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(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в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ред. Приказа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Минпросвещения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РФ </w:t>
      </w:r>
      <w:hyperlink r:id="rId33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05.05.2022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311</w:t>
        </w:r>
      </w:hyperlink>
      <w:r>
        <w:rPr>
          <w:rFonts w:eastAsiaTheme="minorHAnsi"/>
          <w:sz w:val="24"/>
          <w:szCs w:val="24"/>
        </w:rPr>
        <w:t>)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11. </w:t>
      </w:r>
      <w:r>
        <w:rPr>
          <w:rFonts w:ascii="Times New Roman CYR" w:eastAsiaTheme="minorHAnsi" w:hAnsi="Times New Roman CYR" w:cs="Times New Roman CYR"/>
          <w:sz w:val="24"/>
          <w:szCs w:val="24"/>
        </w:rPr>
        <w:t>Государственный экзамен по отдельному профессиональному модулю (междисциплинарному курсу, дисциплине) или совокупности профессиональных модулей направлен на определение уровня освоения выпускником материала, предусмотренного учебным планом, и охватывает минимальное содержание данного профессионального модуля (междисциплинарного курса, дисциплины) или совокупности профессиональных модулей, установленное соответствующим ФГОС СПО.</w:t>
      </w:r>
    </w:p>
    <w:p w:rsidR="00DE790C" w:rsidRPr="00DE790C" w:rsidRDefault="00DE790C" w:rsidP="00DE790C">
      <w:pPr>
        <w:widowControl/>
        <w:adjustRightInd w:val="0"/>
        <w:rPr>
          <w:rFonts w:eastAsiaTheme="minorHAnsi"/>
          <w:sz w:val="24"/>
          <w:szCs w:val="24"/>
        </w:rPr>
      </w:pPr>
    </w:p>
    <w:p w:rsidR="00DE790C" w:rsidRPr="00DE790C" w:rsidRDefault="00DE790C" w:rsidP="00DE790C">
      <w:pPr>
        <w:widowControl/>
        <w:adjustRightInd w:val="0"/>
        <w:spacing w:after="150"/>
        <w:jc w:val="center"/>
        <w:rPr>
          <w:rFonts w:eastAsiaTheme="minorHAnsi"/>
          <w:sz w:val="32"/>
          <w:szCs w:val="32"/>
        </w:rPr>
      </w:pPr>
      <w:r>
        <w:rPr>
          <w:rFonts w:eastAsiaTheme="minorHAnsi"/>
          <w:b/>
          <w:bCs/>
          <w:sz w:val="32"/>
          <w:szCs w:val="32"/>
          <w:lang w:val="en-US"/>
        </w:rPr>
        <w:t>III</w:t>
      </w:r>
      <w:r w:rsidRPr="00DE790C">
        <w:rPr>
          <w:rFonts w:eastAsiaTheme="minorHAnsi"/>
          <w:b/>
          <w:bCs/>
          <w:sz w:val="32"/>
          <w:szCs w:val="32"/>
        </w:rPr>
        <w:t xml:space="preserve">. </w:t>
      </w:r>
      <w:r>
        <w:rPr>
          <w:rFonts w:ascii="Times New Roman CYR" w:eastAsiaTheme="minorHAnsi" w:hAnsi="Times New Roman CYR" w:cs="Times New Roman CYR"/>
          <w:b/>
          <w:bCs/>
          <w:sz w:val="32"/>
          <w:szCs w:val="32"/>
        </w:rPr>
        <w:t>Подготовка проведения ГИА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12. 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В целях определения соответствия результатов освоения выпускниками имеющих государственную аккредитацию образовательных программ среднего профессионального образования соответствующим требованиям ФГОС СПО ГИА проводится государственными </w:t>
      </w:r>
      <w:r>
        <w:rPr>
          <w:rFonts w:ascii="Times New Roman CYR" w:eastAsiaTheme="minorHAnsi" w:hAnsi="Times New Roman CYR" w:cs="Times New Roman CYR"/>
          <w:sz w:val="24"/>
          <w:szCs w:val="24"/>
        </w:rPr>
        <w:lastRenderedPageBreak/>
        <w:t xml:space="preserve">экзаменационными комиссиями (далее - ГЭК), создаваемыми образовательной организацией по каждой укрупненной группе профессий, специальностей среднего профессионального образования либо по усмотрению образовательной организации по отдельным профессиям и специальностям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сренего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профессионального образования.</w:t>
      </w:r>
      <w:proofErr w:type="gramEnd"/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ГЭК формируется из числа педагогических работников образовательных организаций, лиц, приглашенных из сторонних организаций, в том числе: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педагогических работников;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представителей организаций-партнеров, направление деятельности которых соответствует области профессиональной деятельности, к которой готовятся выпускники;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членов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аккредитационных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комиссий, сформированных Министерством здравоохранения Российской Федерации (при проведении ГИА выпускников, осваивающих образовательные программы в области медицинского образования и фармацевтического образования) &lt;2&gt;;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>--------------------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&lt;2&gt; </w:t>
      </w:r>
      <w:hyperlink r:id="rId34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>Часть 3</w:t>
        </w:r>
      </w:hyperlink>
      <w:r w:rsidRPr="00DE790C">
        <w:rPr>
          <w:rFonts w:eastAsiaTheme="minorHAnsi"/>
          <w:sz w:val="24"/>
          <w:szCs w:val="24"/>
        </w:rPr>
        <w:t xml:space="preserve"> 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статьи 69 Федерального закона от 21 ноября 2011 г. </w:t>
      </w:r>
      <w:r>
        <w:rPr>
          <w:rFonts w:eastAsiaTheme="minorHAnsi"/>
          <w:sz w:val="24"/>
          <w:szCs w:val="24"/>
          <w:lang w:val="en-US"/>
        </w:rPr>
        <w:t>N</w:t>
      </w:r>
      <w:r w:rsidRPr="00DE790C">
        <w:rPr>
          <w:rFonts w:eastAsiaTheme="minorHAnsi"/>
          <w:sz w:val="24"/>
          <w:szCs w:val="24"/>
        </w:rPr>
        <w:t xml:space="preserve"> 323-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ФЗ "Об основах охраны здоровья граждан в Российской Федерации" (Собрание законодательства Российской Федерации, 2011, </w:t>
      </w:r>
      <w:r>
        <w:rPr>
          <w:rFonts w:eastAsiaTheme="minorHAnsi"/>
          <w:sz w:val="24"/>
          <w:szCs w:val="24"/>
          <w:lang w:val="en-US"/>
        </w:rPr>
        <w:t>N</w:t>
      </w:r>
      <w:r w:rsidRPr="00DE790C">
        <w:rPr>
          <w:rFonts w:eastAsiaTheme="minorHAnsi"/>
          <w:sz w:val="24"/>
          <w:szCs w:val="24"/>
        </w:rPr>
        <w:t xml:space="preserve"> 48, 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ст. 6724; 2021, </w:t>
      </w:r>
      <w:r>
        <w:rPr>
          <w:rFonts w:eastAsiaTheme="minorHAnsi"/>
          <w:sz w:val="24"/>
          <w:szCs w:val="24"/>
          <w:lang w:val="en-US"/>
        </w:rPr>
        <w:t>N</w:t>
      </w:r>
      <w:r w:rsidRPr="00DE790C">
        <w:rPr>
          <w:rFonts w:eastAsiaTheme="minorHAnsi"/>
          <w:sz w:val="24"/>
          <w:szCs w:val="24"/>
        </w:rPr>
        <w:t xml:space="preserve"> 27, </w:t>
      </w:r>
      <w:r>
        <w:rPr>
          <w:rFonts w:ascii="Times New Roman CYR" w:eastAsiaTheme="minorHAnsi" w:hAnsi="Times New Roman CYR" w:cs="Times New Roman CYR"/>
          <w:sz w:val="24"/>
          <w:szCs w:val="24"/>
        </w:rPr>
        <w:t>ст. 5140).</w:t>
      </w:r>
    </w:p>
    <w:p w:rsidR="00DE790C" w:rsidRPr="00DE790C" w:rsidRDefault="00DE790C" w:rsidP="00DE790C">
      <w:pPr>
        <w:widowControl/>
        <w:adjustRightInd w:val="0"/>
        <w:rPr>
          <w:rFonts w:eastAsiaTheme="minorHAnsi"/>
          <w:sz w:val="24"/>
          <w:szCs w:val="24"/>
        </w:rPr>
      </w:pP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Абзац шестой. - Утратил силу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.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(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в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ред. Приказа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Минпросвещения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РФ </w:t>
      </w:r>
      <w:hyperlink r:id="rId35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19.01.2023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37</w:t>
        </w:r>
      </w:hyperlink>
      <w:r>
        <w:rPr>
          <w:rFonts w:eastAsiaTheme="minorHAnsi"/>
          <w:sz w:val="24"/>
          <w:szCs w:val="24"/>
        </w:rPr>
        <w:t>)</w:t>
      </w: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--------------------</w:t>
      </w: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&lt;3&gt; </w:t>
      </w:r>
      <w:r>
        <w:rPr>
          <w:rFonts w:ascii="Times New Roman CYR" w:eastAsiaTheme="minorHAnsi" w:hAnsi="Times New Roman CYR" w:cs="Times New Roman CYR"/>
          <w:sz w:val="24"/>
          <w:szCs w:val="24"/>
        </w:rPr>
        <w:t>сноска исключена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.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(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в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ред. Приказа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Минпросвещения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РФ </w:t>
      </w:r>
      <w:hyperlink r:id="rId36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19.01.2023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37</w:t>
        </w:r>
      </w:hyperlink>
      <w:r>
        <w:rPr>
          <w:rFonts w:eastAsiaTheme="minorHAnsi"/>
          <w:sz w:val="24"/>
          <w:szCs w:val="24"/>
        </w:rPr>
        <w:t>)</w:t>
      </w:r>
    </w:p>
    <w:p w:rsidR="00DE790C" w:rsidRDefault="00DE790C" w:rsidP="00DE790C">
      <w:pPr>
        <w:widowControl/>
        <w:adjustRightInd w:val="0"/>
        <w:rPr>
          <w:rFonts w:eastAsiaTheme="minorHAnsi"/>
          <w:sz w:val="24"/>
          <w:szCs w:val="24"/>
        </w:rPr>
      </w:pP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13. </w:t>
      </w:r>
      <w:r>
        <w:rPr>
          <w:rFonts w:ascii="Times New Roman CYR" w:eastAsiaTheme="minorHAnsi" w:hAnsi="Times New Roman CYR" w:cs="Times New Roman CYR"/>
          <w:sz w:val="24"/>
          <w:szCs w:val="24"/>
        </w:rPr>
        <w:t>При проведении демонстрационного экзамена в составе ГЭК создается экспертная группа из числа лиц, приглашенных из сторонних организаций и обладающих профессиональными знаниями, навыками и опытом в сфере, соответствующей профессии или специальности среднего профессионального образования или укрупненной группы профессий и специальностей, по которой проводится демонстрационный экзамен (далее соответственно - экспертная группа, эксперты)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.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(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в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ред. Приказа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Минпросвещения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РФ </w:t>
      </w:r>
      <w:hyperlink r:id="rId37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19.01.2023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37</w:t>
        </w:r>
      </w:hyperlink>
      <w:r>
        <w:rPr>
          <w:rFonts w:eastAsiaTheme="minorHAnsi"/>
          <w:sz w:val="24"/>
          <w:szCs w:val="24"/>
        </w:rPr>
        <w:t>)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14. </w:t>
      </w:r>
      <w:r>
        <w:rPr>
          <w:rFonts w:ascii="Times New Roman CYR" w:eastAsiaTheme="minorHAnsi" w:hAnsi="Times New Roman CYR" w:cs="Times New Roman CYR"/>
          <w:sz w:val="24"/>
          <w:szCs w:val="24"/>
        </w:rPr>
        <w:t>Состав ГЭК утверждается распорядительным актом образовательной организации и действует в течение одного календарного года. В состав ГЭК входят председатель ГЭК, заместитель председателя ГЭК и члены ГЭК.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15. </w:t>
      </w:r>
      <w:r>
        <w:rPr>
          <w:rFonts w:ascii="Times New Roman CYR" w:eastAsiaTheme="minorHAnsi" w:hAnsi="Times New Roman CYR" w:cs="Times New Roman CYR"/>
          <w:sz w:val="24"/>
          <w:szCs w:val="24"/>
        </w:rPr>
        <w:t>ГЭК возглавляет председатель, который организует и контролирует деятельность ГЭК, обеспечивает единство требований, предъявляемых к выпускникам.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Председатель ГЭК утверждается не позднее 20 декабря текущего года на следующий календарный год (с 1 января по 31 декабря) по представлению образовательной организации органом местного самоуправления муниципального района, муниципального округа, городского округа, органом исполнительной власти субъекта Российской Федерации, федеральным органом исполнительной власти, в ведении которого соответственно находится образовательная организация, а в случае, если функции и полномочия учредителя образовательной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органзации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осуществляет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Правительство Российской Федерации - по представлению указанной образовательной организации Министерством просвещения Российской Федерации.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lastRenderedPageBreak/>
        <w:t>Председатель ГЭК частной образовательной организации утверждается по представлению частной образовательной организации органом исполнительной власти субъекта Российской Федерации, осуществляющим государственное управление в сфере образования, на территории которого находится частная образовательная организация.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Председателем ГЭК образовательной организации утверждается лицо, не работающее в образовательной организации, из числа: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готовятся выпускники;</w:t>
      </w: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представителей работодателей или их объединений, организаций-партнеров,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.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(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в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ред. Приказа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Минпросвещения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РФ </w:t>
      </w:r>
      <w:hyperlink r:id="rId38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05.05.2022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311</w:t>
        </w:r>
      </w:hyperlink>
      <w:r>
        <w:rPr>
          <w:rFonts w:eastAsiaTheme="minorHAnsi"/>
          <w:sz w:val="24"/>
          <w:szCs w:val="24"/>
        </w:rPr>
        <w:t>)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16. </w:t>
      </w:r>
      <w:r>
        <w:rPr>
          <w:rFonts w:ascii="Times New Roman CYR" w:eastAsiaTheme="minorHAnsi" w:hAnsi="Times New Roman CYR" w:cs="Times New Roman CYR"/>
          <w:sz w:val="24"/>
          <w:szCs w:val="24"/>
        </w:rPr>
        <w:t>Руководитель образовательной организации является заместителем председателя ГЭК. В случае создания в образовательной организации нескольких ГЭК назначается несколько заместителей председателя ГЭК из числа заместителей руководителя образовательной организации или педагогических работников.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17. </w:t>
      </w:r>
      <w:r>
        <w:rPr>
          <w:rFonts w:ascii="Times New Roman CYR" w:eastAsiaTheme="minorHAnsi" w:hAnsi="Times New Roman CYR" w:cs="Times New Roman CYR"/>
          <w:sz w:val="24"/>
          <w:szCs w:val="24"/>
        </w:rPr>
        <w:t>Экспертная группа создается по каждой профессии, специальности среднего профессионального образования или виду деятельности, по которому проводится демонстрационный экзамен.</w:t>
      </w: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Экспертную группу возглавляет главный эксперт, назначаемый из числа экспертов, включенных в состав ГЭК. (в ред. Приказа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Минпросвещения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РФ </w:t>
      </w:r>
      <w:hyperlink r:id="rId39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05.05.2022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311</w:t>
        </w:r>
      </w:hyperlink>
      <w:r>
        <w:rPr>
          <w:rFonts w:eastAsiaTheme="minorHAnsi"/>
          <w:sz w:val="24"/>
          <w:szCs w:val="24"/>
        </w:rPr>
        <w:t>)</w:t>
      </w: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Главный эксперт организует и контролирует деятельность возглавляемой экспертной группы, обеспечивает соблюдение всех требований к проведению демонстрационного экзамена и не участвует в оценивании результатов демонстрационного экзамена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.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(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в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ред. Приказа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Минпросвещения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РФ </w:t>
      </w:r>
      <w:hyperlink r:id="rId40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19.01.2023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37</w:t>
        </w:r>
      </w:hyperlink>
      <w:r>
        <w:rPr>
          <w:rFonts w:eastAsiaTheme="minorHAnsi"/>
          <w:sz w:val="24"/>
          <w:szCs w:val="24"/>
        </w:rPr>
        <w:t>)</w:t>
      </w: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18. 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К ГИА допускаются выпускники, не имеющие академической задолженности и в полном объеме выполнившие учебный план или индивидуальный учебный план &lt;4&gt;. (в ред. Приказа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Минпросвещения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РФ </w:t>
      </w:r>
      <w:hyperlink r:id="rId41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05.05.2022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311</w:t>
        </w:r>
      </w:hyperlink>
      <w:r>
        <w:rPr>
          <w:rFonts w:eastAsiaTheme="minorHAnsi"/>
          <w:sz w:val="24"/>
          <w:szCs w:val="24"/>
        </w:rPr>
        <w:t>)</w:t>
      </w: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--------------------</w:t>
      </w: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&lt;4&gt; </w:t>
      </w:r>
      <w:hyperlink r:id="rId42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>Часть 6</w:t>
        </w:r>
      </w:hyperlink>
      <w:r w:rsidRPr="00DE790C">
        <w:rPr>
          <w:rFonts w:eastAsiaTheme="minorHAnsi"/>
          <w:sz w:val="24"/>
          <w:szCs w:val="24"/>
        </w:rPr>
        <w:t xml:space="preserve"> 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статьи 59 Федерального закона от 29 декабря 2012 г. </w:t>
      </w:r>
      <w:r>
        <w:rPr>
          <w:rFonts w:eastAsiaTheme="minorHAnsi"/>
          <w:sz w:val="24"/>
          <w:szCs w:val="24"/>
          <w:lang w:val="en-US"/>
        </w:rPr>
        <w:t>N</w:t>
      </w:r>
      <w:r w:rsidRPr="00DE790C">
        <w:rPr>
          <w:rFonts w:eastAsiaTheme="minorHAnsi"/>
          <w:sz w:val="24"/>
          <w:szCs w:val="24"/>
        </w:rPr>
        <w:t xml:space="preserve"> 273-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eastAsiaTheme="minorHAnsi"/>
          <w:sz w:val="24"/>
          <w:szCs w:val="24"/>
          <w:lang w:val="en-US"/>
        </w:rPr>
        <w:t>N</w:t>
      </w:r>
      <w:r w:rsidRPr="00DE790C">
        <w:rPr>
          <w:rFonts w:eastAsiaTheme="minorHAnsi"/>
          <w:sz w:val="24"/>
          <w:szCs w:val="24"/>
        </w:rPr>
        <w:t xml:space="preserve"> 53, </w:t>
      </w:r>
      <w:r>
        <w:rPr>
          <w:rFonts w:ascii="Times New Roman CYR" w:eastAsiaTheme="minorHAnsi" w:hAnsi="Times New Roman CYR" w:cs="Times New Roman CYR"/>
          <w:sz w:val="24"/>
          <w:szCs w:val="24"/>
        </w:rPr>
        <w:t>ст. 7598)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.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(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в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ред. Приказа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Минпросвещения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РФ </w:t>
      </w:r>
      <w:hyperlink r:id="rId43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05.05.2022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311</w:t>
        </w:r>
      </w:hyperlink>
      <w:r>
        <w:rPr>
          <w:rFonts w:eastAsiaTheme="minorHAnsi"/>
          <w:sz w:val="24"/>
          <w:szCs w:val="24"/>
        </w:rPr>
        <w:t>)</w:t>
      </w:r>
    </w:p>
    <w:p w:rsidR="00DE790C" w:rsidRDefault="00DE790C" w:rsidP="00DE790C">
      <w:pPr>
        <w:widowControl/>
        <w:adjustRightInd w:val="0"/>
        <w:rPr>
          <w:rFonts w:eastAsiaTheme="minorHAnsi"/>
          <w:sz w:val="24"/>
          <w:szCs w:val="24"/>
        </w:rPr>
      </w:pP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19. </w:t>
      </w:r>
      <w:r>
        <w:rPr>
          <w:rFonts w:ascii="Times New Roman CYR" w:eastAsiaTheme="minorHAnsi" w:hAnsi="Times New Roman CYR" w:cs="Times New Roman CYR"/>
          <w:sz w:val="24"/>
          <w:szCs w:val="24"/>
        </w:rPr>
        <w:t>Демонстрационный экзамен базового и профильного уровня проводится с использованием единых оценочных материалов, включающих в себя конкретные комплекты оценочной документации, варианты заданий и критерии оценивания (далее - оценочные материалы), разрабатываемых организацией, определяемой Министерством просвещения Российской Федерации из числа подведомственных ему организаций &lt;4(1)&gt; (далее - оператор)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.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(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в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ред. Приказа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Минпросвещения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РФ </w:t>
      </w:r>
      <w:hyperlink r:id="rId44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19.01.2023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37</w:t>
        </w:r>
      </w:hyperlink>
      <w:r>
        <w:rPr>
          <w:rFonts w:eastAsiaTheme="minorHAnsi"/>
          <w:sz w:val="24"/>
          <w:szCs w:val="24"/>
        </w:rPr>
        <w:t>)</w:t>
      </w: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--------------------</w:t>
      </w: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lastRenderedPageBreak/>
        <w:t xml:space="preserve">&lt;4.1&gt; </w:t>
      </w:r>
      <w:hyperlink r:id="rId45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>Пункт 3</w:t>
        </w:r>
      </w:hyperlink>
      <w:r w:rsidRPr="00DE790C">
        <w:rPr>
          <w:rFonts w:eastAsiaTheme="minorHAnsi"/>
          <w:sz w:val="24"/>
          <w:szCs w:val="24"/>
        </w:rPr>
        <w:t xml:space="preserve"> 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Положения о Министерстве просвещения Российской Федерации, утвержденного Постановлением Правительства Российской Федерации от 28 июля 2018 г. </w:t>
      </w:r>
      <w:r>
        <w:rPr>
          <w:rFonts w:eastAsiaTheme="minorHAnsi"/>
          <w:sz w:val="24"/>
          <w:szCs w:val="24"/>
          <w:lang w:val="en-US"/>
        </w:rPr>
        <w:t>N</w:t>
      </w:r>
      <w:r w:rsidRPr="00DE790C">
        <w:rPr>
          <w:rFonts w:eastAsiaTheme="minorHAnsi"/>
          <w:sz w:val="24"/>
          <w:szCs w:val="24"/>
        </w:rPr>
        <w:t xml:space="preserve"> 884 (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Собрание законодательства Российской Федерации, 2018, </w:t>
      </w:r>
      <w:r>
        <w:rPr>
          <w:rFonts w:eastAsiaTheme="minorHAnsi"/>
          <w:sz w:val="24"/>
          <w:szCs w:val="24"/>
          <w:lang w:val="en-US"/>
        </w:rPr>
        <w:t>N</w:t>
      </w:r>
      <w:r w:rsidRPr="00DE790C">
        <w:rPr>
          <w:rFonts w:eastAsiaTheme="minorHAnsi"/>
          <w:sz w:val="24"/>
          <w:szCs w:val="24"/>
        </w:rPr>
        <w:t xml:space="preserve"> 32, </w:t>
      </w:r>
      <w:r>
        <w:rPr>
          <w:rFonts w:ascii="Times New Roman CYR" w:eastAsiaTheme="minorHAnsi" w:hAnsi="Times New Roman CYR" w:cs="Times New Roman CYR"/>
          <w:sz w:val="24"/>
          <w:szCs w:val="24"/>
        </w:rPr>
        <w:t>ст. 5343)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.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(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в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ред. Приказа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Минпросвещения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РФ </w:t>
      </w:r>
      <w:hyperlink r:id="rId46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19.01.2023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37</w:t>
        </w:r>
      </w:hyperlink>
      <w:r>
        <w:rPr>
          <w:rFonts w:eastAsiaTheme="minorHAnsi"/>
          <w:sz w:val="24"/>
          <w:szCs w:val="24"/>
        </w:rPr>
        <w:t>)</w:t>
      </w:r>
    </w:p>
    <w:p w:rsidR="00DE790C" w:rsidRDefault="00DE790C" w:rsidP="00DE790C">
      <w:pPr>
        <w:widowControl/>
        <w:adjustRightInd w:val="0"/>
        <w:rPr>
          <w:rFonts w:eastAsiaTheme="minorHAnsi"/>
          <w:sz w:val="24"/>
          <w:szCs w:val="24"/>
        </w:rPr>
      </w:pP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20. </w:t>
      </w:r>
      <w:r>
        <w:rPr>
          <w:rFonts w:ascii="Times New Roman CYR" w:eastAsiaTheme="minorHAnsi" w:hAnsi="Times New Roman CYR" w:cs="Times New Roman CYR"/>
          <w:sz w:val="24"/>
          <w:szCs w:val="24"/>
        </w:rPr>
        <w:t>Комплект оценочной документации включает комплекс требований для проведения демонстрационного экзамена, перечень оборудования и оснащения, расходных материалов, средств обучения и воспитания, примерный план застройки площадки демонстрационного экзамена, требования к составу экспертных групп, инструкции по технике безопасности, а также образцы заданий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.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(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в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ред. Приказа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Минпросвещения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РФ </w:t>
      </w:r>
      <w:hyperlink r:id="rId47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19.01.2023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37</w:t>
        </w:r>
      </w:hyperlink>
      <w:r>
        <w:rPr>
          <w:rFonts w:eastAsiaTheme="minorHAnsi"/>
          <w:sz w:val="24"/>
          <w:szCs w:val="24"/>
        </w:rPr>
        <w:t>)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Задание демонстрационного экзамена включает комплексную практическую задачу, моделирующую профессиональную деятельность и выполняемую в режиме реального времени.</w:t>
      </w: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21. </w:t>
      </w:r>
      <w:r>
        <w:rPr>
          <w:rFonts w:ascii="Times New Roman CYR" w:eastAsiaTheme="minorHAnsi" w:hAnsi="Times New Roman CYR" w:cs="Times New Roman CYR"/>
          <w:sz w:val="24"/>
          <w:szCs w:val="24"/>
        </w:rPr>
        <w:t>Комплекты оценочной документации для проведения демонстрационного экзамена профильного уровня разрабатываются оператором с участием организаций-партнеров, отраслевых и профессиональных сообществ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.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(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в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ред. Приказа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Минпросвещения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РФ </w:t>
      </w:r>
      <w:hyperlink r:id="rId48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05.05.2022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311</w:t>
        </w:r>
      </w:hyperlink>
      <w:r>
        <w:rPr>
          <w:rFonts w:eastAsiaTheme="minorHAnsi"/>
          <w:sz w:val="24"/>
          <w:szCs w:val="24"/>
        </w:rPr>
        <w:t>)</w:t>
      </w: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Министерство просвещения Российской Федерации обеспечивает размещение разработанных комплектов оценочной документации на официальном сайте оператора в информационно-телекоммуникационной сети "Интернет" (далее - сеть "Интернет") не позднее 1 октября года, предшествующего проведению ГИА. (в ред. Приказа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Минпросвещения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РФ </w:t>
      </w:r>
      <w:hyperlink r:id="rId49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05.05.2022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311</w:t>
        </w:r>
      </w:hyperlink>
      <w:r>
        <w:rPr>
          <w:rFonts w:eastAsiaTheme="minorHAnsi"/>
          <w:sz w:val="24"/>
          <w:szCs w:val="24"/>
        </w:rPr>
        <w:t>)</w:t>
      </w: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22. 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Требования к дипломным проектам (работам), методика их оценивания, задания и критерии оценивания государственных экзаменов, а также уровни демонстрационного экзамена, конкретные комплекты оценочной документации, выбранные образовательной организацией, исходя из содержания реализуемой образовательной программы, из размещенных на официальном сайте оператора в сети "Интернет" единых оценочных материалов, включаются в программу ГИА. (в ред. Приказа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Минпросвещения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РФ </w:t>
      </w:r>
      <w:hyperlink r:id="rId50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05.05.2022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311</w:t>
        </w:r>
      </w:hyperlink>
      <w:r>
        <w:rPr>
          <w:rFonts w:eastAsiaTheme="minorHAnsi"/>
          <w:sz w:val="24"/>
          <w:szCs w:val="24"/>
        </w:rPr>
        <w:t>)</w:t>
      </w:r>
      <w:proofErr w:type="gramEnd"/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23. 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ГИА выпускников не может быть 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заменена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на оценку уровня их подготовки на основе текущего контроля успеваемости и результатов промежуточной аттестации, за исключением случая, предусмотренного пунктом 58 Порядка.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24. </w:t>
      </w:r>
      <w:r>
        <w:rPr>
          <w:rFonts w:ascii="Times New Roman CYR" w:eastAsiaTheme="minorHAnsi" w:hAnsi="Times New Roman CYR" w:cs="Times New Roman CYR"/>
          <w:sz w:val="24"/>
          <w:szCs w:val="24"/>
        </w:rPr>
        <w:t>Программа ГИА утверждается образовательной организацией после обсуждения на заседании педагогического (ученого) совета с участием председателей ГЭК, после чего доводится до сведения выпускников не позднее, чем за шесть месяцев до начала ГИА.</w:t>
      </w:r>
    </w:p>
    <w:p w:rsidR="00DE790C" w:rsidRPr="00DE790C" w:rsidRDefault="00DE790C" w:rsidP="00DE790C">
      <w:pPr>
        <w:widowControl/>
        <w:adjustRightInd w:val="0"/>
        <w:rPr>
          <w:rFonts w:eastAsiaTheme="minorHAnsi"/>
          <w:sz w:val="24"/>
          <w:szCs w:val="24"/>
        </w:rPr>
      </w:pPr>
    </w:p>
    <w:p w:rsidR="00DE790C" w:rsidRPr="00DE790C" w:rsidRDefault="00DE790C" w:rsidP="00DE790C">
      <w:pPr>
        <w:widowControl/>
        <w:adjustRightInd w:val="0"/>
        <w:spacing w:after="150"/>
        <w:jc w:val="center"/>
        <w:rPr>
          <w:rFonts w:eastAsiaTheme="minorHAnsi"/>
          <w:sz w:val="32"/>
          <w:szCs w:val="32"/>
        </w:rPr>
      </w:pPr>
      <w:r>
        <w:rPr>
          <w:rFonts w:eastAsiaTheme="minorHAnsi"/>
          <w:b/>
          <w:bCs/>
          <w:sz w:val="32"/>
          <w:szCs w:val="32"/>
          <w:lang w:val="en-US"/>
        </w:rPr>
        <w:t>IV</w:t>
      </w:r>
      <w:r w:rsidRPr="00DE790C">
        <w:rPr>
          <w:rFonts w:eastAsiaTheme="minorHAnsi"/>
          <w:b/>
          <w:bCs/>
          <w:sz w:val="32"/>
          <w:szCs w:val="32"/>
        </w:rPr>
        <w:t xml:space="preserve">. </w:t>
      </w:r>
      <w:r>
        <w:rPr>
          <w:rFonts w:ascii="Times New Roman CYR" w:eastAsiaTheme="minorHAnsi" w:hAnsi="Times New Roman CYR" w:cs="Times New Roman CYR"/>
          <w:b/>
          <w:bCs/>
          <w:sz w:val="32"/>
          <w:szCs w:val="32"/>
        </w:rPr>
        <w:t>Проведение ГИА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25. </w:t>
      </w:r>
      <w:r>
        <w:rPr>
          <w:rFonts w:ascii="Times New Roman CYR" w:eastAsiaTheme="minorHAnsi" w:hAnsi="Times New Roman CYR" w:cs="Times New Roman CYR"/>
          <w:sz w:val="24"/>
          <w:szCs w:val="24"/>
        </w:rPr>
        <w:t>Демонстрационный экзамен проводится с использованием комплектов оценочной документации, включенных образовательными организациями в Программу ГИА.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26. </w:t>
      </w:r>
      <w:r>
        <w:rPr>
          <w:rFonts w:ascii="Times New Roman CYR" w:eastAsiaTheme="minorHAnsi" w:hAnsi="Times New Roman CYR" w:cs="Times New Roman CYR"/>
          <w:sz w:val="24"/>
          <w:szCs w:val="24"/>
        </w:rPr>
        <w:t>Задания демонстрационного экзамена доводятся до главного эксперта в день, предшествующий дню начала демонстрационного экзамена.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lastRenderedPageBreak/>
        <w:t>Образовательная организация обеспечивает необходимые технические условия для обеспечения заданиями во время демонстрационного экзамена выпускников, членов ГЭК, членов экспертной группы.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27. </w:t>
      </w:r>
      <w:r>
        <w:rPr>
          <w:rFonts w:ascii="Times New Roman CYR" w:eastAsiaTheme="minorHAnsi" w:hAnsi="Times New Roman CYR" w:cs="Times New Roman CYR"/>
          <w:sz w:val="24"/>
          <w:szCs w:val="24"/>
        </w:rPr>
        <w:t>Демонстрационный экзамен проводится в центре проведения демонстрационного экзамена (далее - центр проведения экзамена), представляющем собой площадку, оборудованную и оснащенную в соответствии с комплектом оценочной документации.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Центр проведения экзамена может располагаться на территории образовательной организации, а при сетевой форме реализации образовательных программ - также на территории иной организации, обладающей необходимыми ресурсами для организации центра проведения экзамена.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Выпускники проходят демонстрационный экзамен в центре проведения экзамена в составе экзаменационных групп.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28. 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Место расположения центра проведения экзамена, дата и время начала проведения демонстрационного экзамена, расписание сдачи экзаменов в составе экзаменационных групп, планируемая продолжительность проведения демонстрационного экзамена, технические перерывы в проведении демонстрационного экзамена определяются планом проведения демонстрационного экзамена, утверждаемым ГЭК совместно с образовательной организацией не 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позднее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чем за двадцать календарных дней до даты проведения демонстрационного экзамена.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Обрзовательная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организация знакомит с планом проведения демонстрационного экзамена выпускников, сдающих демонстрационный экзамен и лиц, обеспечивающих проведение демонстрационного экзамена в срок не 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позднее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чем за пять рабочих дней до даты проведения экзамена.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29. </w:t>
      </w:r>
      <w:r>
        <w:rPr>
          <w:rFonts w:ascii="Times New Roman CYR" w:eastAsiaTheme="minorHAnsi" w:hAnsi="Times New Roman CYR" w:cs="Times New Roman CYR"/>
          <w:sz w:val="24"/>
          <w:szCs w:val="24"/>
        </w:rPr>
        <w:t>Количество, общая площадь и состояние помещений, предоставляемых для проведения демонстрационного экзамена, должны обеспечивать проведение демонстрационного экзамена в соответствии с комплектом оценочной документации.</w:t>
      </w: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30. </w:t>
      </w:r>
      <w:r>
        <w:rPr>
          <w:rFonts w:ascii="Times New Roman CYR" w:eastAsiaTheme="minorHAnsi" w:hAnsi="Times New Roman CYR" w:cs="Times New Roman CYR"/>
          <w:sz w:val="24"/>
          <w:szCs w:val="24"/>
        </w:rPr>
        <w:t>Центр проведения экзамена может быть дополнительно обследован оператором на предмет соответствия условиям, установленным комплектом оценочной документации, в том числе в части наличия расходных материалов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.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(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в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ред. Приказа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Минпросвещения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РФ </w:t>
      </w:r>
      <w:hyperlink r:id="rId51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05.05.2022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311</w:t>
        </w:r>
      </w:hyperlink>
      <w:r>
        <w:rPr>
          <w:rFonts w:eastAsiaTheme="minorHAnsi"/>
          <w:sz w:val="24"/>
          <w:szCs w:val="24"/>
        </w:rPr>
        <w:t>)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31. 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Не 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позднее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чем за один рабочий день до даты проведения демонстрационного экзамена главным экспертом проводится проверка готовности центра проведения экзамена в присутствии членов экспертной группы, выпускников, а также технического эксперта, назначаемого организацией, на территории которой расположен центр проведения экзамена, ответственного за соблюдение установленных норм и правил охраны труда и техники безопасности.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Главным экспертом осуществляется осмотр центра проведения экзамена, распределение обязанностей между членами экспертной группы по оценке выполнения заданий демонстрационного экзамена, а также распределение рабочих мест между выпускниками с использованием способа случайной выборки.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32. 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Выпускники знакомятся со своими рабочими местами, под руководством главного эксперта также повторно знакомятся с планом проведения демонстрационного экзамена, </w:t>
      </w:r>
      <w:r>
        <w:rPr>
          <w:rFonts w:ascii="Times New Roman CYR" w:eastAsiaTheme="minorHAnsi" w:hAnsi="Times New Roman CYR" w:cs="Times New Roman CYR"/>
          <w:sz w:val="24"/>
          <w:szCs w:val="24"/>
        </w:rPr>
        <w:lastRenderedPageBreak/>
        <w:t>условиями оказания первичной медицинской помощи в центре проведения экзамена. Факт ознакомления отражается главным экспертом в протоколе распределения рабочих мест.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33. </w:t>
      </w:r>
      <w:r>
        <w:rPr>
          <w:rFonts w:ascii="Times New Roman CYR" w:eastAsiaTheme="minorHAnsi" w:hAnsi="Times New Roman CYR" w:cs="Times New Roman CYR"/>
          <w:sz w:val="24"/>
          <w:szCs w:val="24"/>
        </w:rPr>
        <w:t>Технический эксперт под подпись знакомит главного эксперта, членов экспертной группы, выпускников с требованиями охраны труда и безопасности производства.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34. </w:t>
      </w:r>
      <w:r>
        <w:rPr>
          <w:rFonts w:ascii="Times New Roman CYR" w:eastAsiaTheme="minorHAnsi" w:hAnsi="Times New Roman CYR" w:cs="Times New Roman CYR"/>
          <w:sz w:val="24"/>
          <w:szCs w:val="24"/>
        </w:rPr>
        <w:t>В день проведения демонстрационного экзамена в центре проведения экзамена присутствуют: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а) руководитель (уполномоченный представитель) организации, на базе которой организован центр проведения экзамена;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б) не менее одного члена ГЭК, не считая членов экспертной группы;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в) члены экспертной группы;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г) главный эксперт;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д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>) представители организаций-партнеров (по согласованию с образовательной организацией);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е) выпускники;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ж) технический эксперт;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з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>) представитель образовательной организации, ответственный за сопровождение выпускников к центру проведения экзамена (при необходимости);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и)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тьютор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(ассистент), оказывающий необходимую помощь выпускнику из числа лиц с ограниченными возможностями здоровья, детей-инвалидов, инвалидов (далее -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тьютор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(ассистент);</w:t>
      </w: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к) организаторы, назначенные образовательной организацией из числа педагогических работников, оказывающие содействие главному эксперту в обеспечении соблюдения всех требований к проведению демонстрационного экзамена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.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(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в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ред. Приказа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Минпросвещения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РФ </w:t>
      </w:r>
      <w:hyperlink r:id="rId52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05.05.2022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311</w:t>
        </w:r>
      </w:hyperlink>
      <w:r>
        <w:rPr>
          <w:rFonts w:eastAsiaTheme="minorHAnsi"/>
          <w:sz w:val="24"/>
          <w:szCs w:val="24"/>
        </w:rPr>
        <w:t>)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В случае отсутствия в день проведения демонстрационного экзамена в центре проведения экзамена лиц, указанных в настоящем пункте, решение о проведении демонстрационного экзамена принимается главным экспертом, о чем главным экспертом вносится соответствующая запись в протокол проведения демонстрационного экзамена.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Допуск выпускников в центр проведения экзамена осуществляется главным экспертом на основании документов, удостоверяющих личность.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35. </w:t>
      </w:r>
      <w:r>
        <w:rPr>
          <w:rFonts w:ascii="Times New Roman CYR" w:eastAsiaTheme="minorHAnsi" w:hAnsi="Times New Roman CYR" w:cs="Times New Roman CYR"/>
          <w:sz w:val="24"/>
          <w:szCs w:val="24"/>
        </w:rPr>
        <w:t>В день проведения демонстрационного экзамена в центре проведения экзамена могут присутствовать: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а) должностные лица органа исполнительной власти субъекта Российской Федерации, осуществляющего управление в сфере образования (по решению указанного органа);</w:t>
      </w: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б) представители оператора (по согласованию с образовательной организацией); (в ред. Приказа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Минпросвещения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РФ </w:t>
      </w:r>
      <w:hyperlink r:id="rId53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05.05.2022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311</w:t>
        </w:r>
      </w:hyperlink>
      <w:r>
        <w:rPr>
          <w:rFonts w:eastAsiaTheme="minorHAnsi"/>
          <w:sz w:val="24"/>
          <w:szCs w:val="24"/>
        </w:rPr>
        <w:t>)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в) медицинские работники (по решению организации, на территории которой располагается центр проведения демонстрационного экзамена);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lastRenderedPageBreak/>
        <w:t>г) представители организаций-партнеров (по решению таких организаций по согласованию с образовательной организацией).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Указанные в настоящем пункте лица присутствуют в центре проведения экзамена в день проведения демонстрационного экзамена на основании документов, удостоверяющих личность.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36. </w:t>
      </w:r>
      <w:r>
        <w:rPr>
          <w:rFonts w:ascii="Times New Roman CYR" w:eastAsiaTheme="minorHAnsi" w:hAnsi="Times New Roman CYR" w:cs="Times New Roman CYR"/>
          <w:sz w:val="24"/>
          <w:szCs w:val="24"/>
        </w:rPr>
        <w:t>Лица, указанные в пунктах 34 и 35 Порядка, обязаны: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соблюдать установленные требования по охране труда и производственной безопасности, выполнять указания технического эксперта по соблюдению указанных требований;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пользоваться средствами связи исключительно по вопросам служебной необходимости, в том числе в рамках оказания необходимого содействия главному эксперту;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не мешать и не взаимодействовать с выпускниками при выполнении ими заданий, не передавать им средства связи и хранения информации, иные предметы и материалы.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37. </w:t>
      </w:r>
      <w:r>
        <w:rPr>
          <w:rFonts w:ascii="Times New Roman CYR" w:eastAsiaTheme="minorHAnsi" w:hAnsi="Times New Roman CYR" w:cs="Times New Roman CYR"/>
          <w:sz w:val="24"/>
          <w:szCs w:val="24"/>
        </w:rPr>
        <w:t>Члены ГЭК, не входящие в состав экспертной группы, наблюдают за ходом проведения демонстрационного экзамена и вправе сообщать главному эксперту о выявленных фактах нарушения Порядка.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38. </w:t>
      </w:r>
      <w:r>
        <w:rPr>
          <w:rFonts w:ascii="Times New Roman CYR" w:eastAsiaTheme="minorHAnsi" w:hAnsi="Times New Roman CYR" w:cs="Times New Roman CYR"/>
          <w:sz w:val="24"/>
          <w:szCs w:val="24"/>
        </w:rPr>
        <w:t>Члены экспертной группы осуществляют оценку выполнения заданий демонстрационного экзамена самостоятельно.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39. 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Главный эксперт вправе давать указания по организации и проведению демонстрационного экзамена, обязательные для выполнения лицами, привлеченными к проведению демонстрационного экзамена, и выпускникам, удалять из центра проведения экзамена лиц, допустивших грубое нарушение требований Порядка, требований охраны труда и безопасности производства, а также останавливать, приостанавливать и возобновлять проведение демонстрационного экзамена при возникновении необходимости устранения грубых нарушений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требованй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Порядка, требований охраны труда и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производственной безопасности.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Главный эксперт может делать заметки о ходе демонстрационного экзамена.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Главный эксперт обязан находиться в центре проведения экзамена до окончания демонстрационного экзамена, осуществлять 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контроль за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соблюдением лицами, привлеченными к проведению демонстрационного экзамена, выпускниками требований Порядка.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40. </w:t>
      </w:r>
      <w:r>
        <w:rPr>
          <w:rFonts w:ascii="Times New Roman CYR" w:eastAsiaTheme="minorHAnsi" w:hAnsi="Times New Roman CYR" w:cs="Times New Roman CYR"/>
          <w:sz w:val="24"/>
          <w:szCs w:val="24"/>
        </w:rPr>
        <w:t>При привлечении медицинского работника организация, на базе которой организован центр проведения экзамена, обязана организовать помещение, оборудованное для оказания первой помощи и первичной медико-санитарной помощи.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41. </w:t>
      </w:r>
      <w:r>
        <w:rPr>
          <w:rFonts w:ascii="Times New Roman CYR" w:eastAsiaTheme="minorHAnsi" w:hAnsi="Times New Roman CYR" w:cs="Times New Roman CYR"/>
          <w:sz w:val="24"/>
          <w:szCs w:val="24"/>
        </w:rPr>
        <w:t>Технический экспе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рт впр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>аве: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наблюдать за ходом проведения демонстрационного экзамена;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давать разъяснения и указания лицам, привлеченным к проведению демонстрационного экзамена, выпускникам по вопросам соблюдения требований охраны труда и производственной безопасности;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сообщать главному эксперту о выявленных случаях нарушений лицами, привлеченными к проведению демонстрационного экзамена, выпускниками требований охраны труда и требований производственной безопасности, а также невыполнения такими лицами указаний </w:t>
      </w:r>
      <w:r>
        <w:rPr>
          <w:rFonts w:ascii="Times New Roman CYR" w:eastAsiaTheme="minorHAnsi" w:hAnsi="Times New Roman CYR" w:cs="Times New Roman CYR"/>
          <w:sz w:val="24"/>
          <w:szCs w:val="24"/>
        </w:rPr>
        <w:lastRenderedPageBreak/>
        <w:t>технического эксперта, направленных на обеспечение соблюдения требований охраны труда и производственной безопасности;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останавливать в случаях, требующих немедленного решения, в целях охраны жизни и здоровья лиц, привлеченных к проведению демонстрационного экзамена, выпускников действия выпускников по выполнению заданий, действия других лиц, находящихся в центре проведения экзамена с уведомлением главного эксперта.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42. </w:t>
      </w:r>
      <w:r>
        <w:rPr>
          <w:rFonts w:ascii="Times New Roman CYR" w:eastAsiaTheme="minorHAnsi" w:hAnsi="Times New Roman CYR" w:cs="Times New Roman CYR"/>
          <w:sz w:val="24"/>
          <w:szCs w:val="24"/>
        </w:rPr>
        <w:t>Представитель образовательной организации располагается в изолированном от центра проведения экзамена помещении.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43. 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Образовательная организация обязана не 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позднее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чем за один рабочий день до дня проведения демонстрационного экзамена уведомить главного эксперта об участии в проведении демонстрационного экзамена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тьютора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(ассистента).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44. </w:t>
      </w:r>
      <w:r>
        <w:rPr>
          <w:rFonts w:ascii="Times New Roman CYR" w:eastAsiaTheme="minorHAnsi" w:hAnsi="Times New Roman CYR" w:cs="Times New Roman CYR"/>
          <w:sz w:val="24"/>
          <w:szCs w:val="24"/>
        </w:rPr>
        <w:t>Выпускники вправе: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пользоваться оборудованием центра проведения экзамена, необходимыми материалами, средствами обучения и воспитания в соответствии с требованиями комплекта оценочной документации, задания демонстрационного экзамена;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получать разъяснения технического эксперта по вопросам безопасной и бесперебойной эксплуатации оборудования центра проведения экзамена;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получить копию задания демонстрационного экзамена на бумажном носителе;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Выпускники обязаны: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во время проведения демонстрационного экзамена не пользоваться и не иметь при себе средства связи, носители информации, средства ее передачи и хранения, если это прямо не предусмотрено комплектом оценочной документации;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во время проведения демонстрационного экзамена использовать только средства обучения и воспитания, разрешенные комплектом оценочной документации;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во время проведения демонстрационного экзамена не взаимодействовать с другими выпускниками, экспертами, иными лицами, находящимися в центре проведения экзамена, если это не предусмотрено комплектом оценочной документации и заданием демонстрационного экзамена.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Выпускники могут иметь при себе лекарственные средства и питание, прием которых осуществляется в специально отведенном для этого помещении согласно плану проведения демонстрационного экзамена за пределами центра проведения экзамена.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45. </w:t>
      </w:r>
      <w:r>
        <w:rPr>
          <w:rFonts w:ascii="Times New Roman CYR" w:eastAsiaTheme="minorHAnsi" w:hAnsi="Times New Roman CYR" w:cs="Times New Roman CYR"/>
          <w:sz w:val="24"/>
          <w:szCs w:val="24"/>
        </w:rPr>
        <w:t>Допуск выпускников к выполнению заданий осуществляется при условии обязательного их ознакомления с требованиями охраны труда и производственной безопасности.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46. 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В соответствии с планом проведения демонстрационного экзамена главный эксперт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ознакамливает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выпускников с заданиями, передает им копии заданий демонстрационного экзамена.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47. </w:t>
      </w:r>
      <w:r>
        <w:rPr>
          <w:rFonts w:ascii="Times New Roman CYR" w:eastAsiaTheme="minorHAnsi" w:hAnsi="Times New Roman CYR" w:cs="Times New Roman CYR"/>
          <w:sz w:val="24"/>
          <w:szCs w:val="24"/>
        </w:rPr>
        <w:t>После ознакомления с заданиями демонстрационного экзамена выпускники занимают свои рабочие места в соответствии с протоколом распределения рабочих мест.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48. 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После того, как все выпускники и лица, привлеченные к проведению демонстрационного экзамена, займут свои рабочие места в соответствии с требованиями охраны труда и </w:t>
      </w:r>
      <w:r>
        <w:rPr>
          <w:rFonts w:ascii="Times New Roman CYR" w:eastAsiaTheme="minorHAnsi" w:hAnsi="Times New Roman CYR" w:cs="Times New Roman CYR"/>
          <w:sz w:val="24"/>
          <w:szCs w:val="24"/>
        </w:rPr>
        <w:lastRenderedPageBreak/>
        <w:t>производственной безопасности, главный эксперт объявляет о начале демонстрационного экзамена.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Время начала демонстрационного экзамена фиксируется в протоколе проведения демонстрационного экзамена, составляемом главным экспертом по каждой экзаменационной группе.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После объявления главным экспертом начала демонстрационного экзамена выпускники приступают к выполнению заданий демонстрационного экзамена.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49. </w:t>
      </w:r>
      <w:r>
        <w:rPr>
          <w:rFonts w:ascii="Times New Roman CYR" w:eastAsiaTheme="minorHAnsi" w:hAnsi="Times New Roman CYR" w:cs="Times New Roman CYR"/>
          <w:sz w:val="24"/>
          <w:szCs w:val="24"/>
        </w:rPr>
        <w:t>Демонстрационный экзамен проводится при неукоснительном соблюдении выпускниками, лицами, привлеченными к проведению демонстрационного экзамена, требований охраны труда и производственной безопасности, а также с соблюдением принципов объективности, открытости и равенства выпускников.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50. </w:t>
      </w:r>
      <w:r>
        <w:rPr>
          <w:rFonts w:ascii="Times New Roman CYR" w:eastAsiaTheme="minorHAnsi" w:hAnsi="Times New Roman CYR" w:cs="Times New Roman CYR"/>
          <w:sz w:val="24"/>
          <w:szCs w:val="24"/>
        </w:rPr>
        <w:t>Центры проведения экзамена могут быть оборудованы средствами видеонаблюдения, позволяющими осуществлять видеозапись хода проведения демонстрационного экзамена.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51. </w:t>
      </w:r>
      <w:r>
        <w:rPr>
          <w:rFonts w:ascii="Times New Roman CYR" w:eastAsiaTheme="minorHAnsi" w:hAnsi="Times New Roman CYR" w:cs="Times New Roman CYR"/>
          <w:sz w:val="24"/>
          <w:szCs w:val="24"/>
        </w:rPr>
        <w:t>Видеоматериалы о проведении демонстрационного экзамена в случае осуществления видеозаписи подлежат хранению в образовательной организации не менее одного года с момента завершения демонстрационного экзамена.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52. </w:t>
      </w:r>
      <w:r>
        <w:rPr>
          <w:rFonts w:ascii="Times New Roman CYR" w:eastAsiaTheme="minorHAnsi" w:hAnsi="Times New Roman CYR" w:cs="Times New Roman CYR"/>
          <w:sz w:val="24"/>
          <w:szCs w:val="24"/>
        </w:rPr>
        <w:t>Явка выпускника, его рабочее место, время завершения выполнения задания демонстрационного экзамена подлежат фиксации главным экспертом в протоколе проведения демонстрационного экзамена.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53. </w:t>
      </w:r>
      <w:r>
        <w:rPr>
          <w:rFonts w:ascii="Times New Roman CYR" w:eastAsiaTheme="minorHAnsi" w:hAnsi="Times New Roman CYR" w:cs="Times New Roman CYR"/>
          <w:sz w:val="24"/>
          <w:szCs w:val="24"/>
        </w:rPr>
        <w:t>В случае удаления из центра проведения экзамена выпускника, лица, привлеченного к проведению демонстрационного экзамена, или присутствующего в центре проведения экзамена, главным экспертом составляется акт об удалении. Результаты ГИА. выпускника, удаленного из центра проведения экзамена, аннулируются ГЭК, и такой выпускник признается ГЭК не прошедшим ГИА по неуважительной причине.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54. </w:t>
      </w:r>
      <w:r>
        <w:rPr>
          <w:rFonts w:ascii="Times New Roman CYR" w:eastAsiaTheme="minorHAnsi" w:hAnsi="Times New Roman CYR" w:cs="Times New Roman CYR"/>
          <w:sz w:val="24"/>
          <w:szCs w:val="24"/>
        </w:rPr>
        <w:t>Главный эксперт сообщает выпускникам о течении времени выполнения задания демонстрационного экзамена каждые 60 минут, а также за 30 и 5 минут до окончания времени выполнения задания.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55. </w:t>
      </w:r>
      <w:r>
        <w:rPr>
          <w:rFonts w:ascii="Times New Roman CYR" w:eastAsiaTheme="minorHAnsi" w:hAnsi="Times New Roman CYR" w:cs="Times New Roman CYR"/>
          <w:sz w:val="24"/>
          <w:szCs w:val="24"/>
        </w:rPr>
        <w:t>После объявления главным экспертом окончания времени выполнения заданий выпускники прекращают любые действия по выполнению заданий демонстрационного экзамена.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Технический эксперт обеспечивает 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контроль за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безопасным завершением работ выпускниками в соответствии с требованиями производственной безопасности и требованиями охраны труда.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56. </w:t>
      </w:r>
      <w:r>
        <w:rPr>
          <w:rFonts w:ascii="Times New Roman CYR" w:eastAsiaTheme="minorHAnsi" w:hAnsi="Times New Roman CYR" w:cs="Times New Roman CYR"/>
          <w:sz w:val="24"/>
          <w:szCs w:val="24"/>
        </w:rPr>
        <w:t>Выпускник по собственному желанию может завершить выполнение задания досрочно, уведомив об этом главного эксперта.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57. </w:t>
      </w:r>
      <w:r>
        <w:rPr>
          <w:rFonts w:ascii="Times New Roman CYR" w:eastAsiaTheme="minorHAnsi" w:hAnsi="Times New Roman CYR" w:cs="Times New Roman CYR"/>
          <w:sz w:val="24"/>
          <w:szCs w:val="24"/>
        </w:rPr>
        <w:t>Результаты выполнения выпускниками заданий демонстрационного экзамена подлежат фиксации экспертами экспертной группы в соответствии с требованиями комплекта оценочной документации и задания демонстрационного экзамена.</w:t>
      </w: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58. 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По решению ГЭК результаты демонстрационного экзамена, проведенного при участии оператора, в рамках промежуточной аттестации по итогам освоения профессионального модуля по заявлению выпускника могут быть учтены при выставлении оценки по итогам </w:t>
      </w:r>
      <w:r>
        <w:rPr>
          <w:rFonts w:ascii="Times New Roman CYR" w:eastAsiaTheme="minorHAnsi" w:hAnsi="Times New Roman CYR" w:cs="Times New Roman CYR"/>
          <w:sz w:val="24"/>
          <w:szCs w:val="24"/>
        </w:rPr>
        <w:lastRenderedPageBreak/>
        <w:t>ГИА в форме демонстрационного экзамена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.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(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в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ред. Приказа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Минпросвещения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РФ </w:t>
      </w:r>
      <w:hyperlink r:id="rId54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05.05.2022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311</w:t>
        </w:r>
      </w:hyperlink>
      <w:r>
        <w:rPr>
          <w:rFonts w:eastAsiaTheme="minorHAnsi"/>
          <w:sz w:val="24"/>
          <w:szCs w:val="24"/>
        </w:rPr>
        <w:t>)</w:t>
      </w: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59. </w:t>
      </w:r>
      <w:r>
        <w:rPr>
          <w:rFonts w:ascii="Times New Roman CYR" w:eastAsiaTheme="minorHAnsi" w:hAnsi="Times New Roman CYR" w:cs="Times New Roman CYR"/>
          <w:sz w:val="24"/>
          <w:szCs w:val="24"/>
        </w:rPr>
        <w:t>Сдача государственного экзамена и защита дипломных проектов (работ) (за исключением государственного экзамена и дипломных проектов (работ), затрагивающих вопросы государственной тайны) проводятся на открытых заседаниях ГЭК с участием не менее двух третей ее состава, не считая членов экспертной группы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.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(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в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ред. Приказа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Минпросвещения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РФ </w:t>
      </w:r>
      <w:hyperlink r:id="rId55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19.01.2023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37</w:t>
        </w:r>
      </w:hyperlink>
      <w:r>
        <w:rPr>
          <w:rFonts w:eastAsiaTheme="minorHAnsi"/>
          <w:sz w:val="24"/>
          <w:szCs w:val="24"/>
        </w:rPr>
        <w:t>)</w:t>
      </w:r>
    </w:p>
    <w:p w:rsidR="00DE790C" w:rsidRDefault="00DE790C" w:rsidP="00DE790C">
      <w:pPr>
        <w:widowControl/>
        <w:adjustRightInd w:val="0"/>
        <w:rPr>
          <w:rFonts w:eastAsiaTheme="minorHAnsi"/>
          <w:sz w:val="24"/>
          <w:szCs w:val="24"/>
        </w:rPr>
      </w:pPr>
    </w:p>
    <w:p w:rsidR="00DE790C" w:rsidRPr="00DE790C" w:rsidRDefault="00DE790C" w:rsidP="00DE790C">
      <w:pPr>
        <w:widowControl/>
        <w:adjustRightInd w:val="0"/>
        <w:spacing w:after="150"/>
        <w:jc w:val="center"/>
        <w:rPr>
          <w:rFonts w:eastAsiaTheme="minorHAnsi"/>
          <w:sz w:val="32"/>
          <w:szCs w:val="32"/>
        </w:rPr>
      </w:pPr>
      <w:r>
        <w:rPr>
          <w:rFonts w:eastAsiaTheme="minorHAnsi"/>
          <w:b/>
          <w:bCs/>
          <w:sz w:val="32"/>
          <w:szCs w:val="32"/>
        </w:rPr>
        <w:t xml:space="preserve">V. </w:t>
      </w:r>
      <w:r>
        <w:rPr>
          <w:rFonts w:ascii="Times New Roman CYR" w:eastAsiaTheme="minorHAnsi" w:hAnsi="Times New Roman CYR" w:cs="Times New Roman CYR"/>
          <w:b/>
          <w:bCs/>
          <w:sz w:val="32"/>
          <w:szCs w:val="32"/>
        </w:rPr>
        <w:t>Оценивание результатов ГИА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60. </w:t>
      </w:r>
      <w:r>
        <w:rPr>
          <w:rFonts w:ascii="Times New Roman CYR" w:eastAsiaTheme="minorHAnsi" w:hAnsi="Times New Roman CYR" w:cs="Times New Roman CYR"/>
          <w:sz w:val="24"/>
          <w:szCs w:val="24"/>
        </w:rPr>
        <w:t>Результаты проведения ГИА оцениваются с проставлением одной из отметок: "отлично", "хорошо", "удовлетворительно", "неудовлетворительно" - и объявляются в тот же день после оформления протоколов заседаний ГЭК.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61. 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Процедура 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оценивания результатов выполнения заданий демонстрационного экзамена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осуществляется членами экспертной группы по 100-балльной системе в соответствии с требованиями комплекта оценочной документации.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62. </w:t>
      </w:r>
      <w:r>
        <w:rPr>
          <w:rFonts w:ascii="Times New Roman CYR" w:eastAsiaTheme="minorHAnsi" w:hAnsi="Times New Roman CYR" w:cs="Times New Roman CYR"/>
          <w:sz w:val="24"/>
          <w:szCs w:val="24"/>
        </w:rPr>
        <w:t>Баллы выставляются в протоколе проведения демонстрационного экзамена, который подписывается каждым членом экспертной группы и утверждается главным экспертом после завершения экзамена для экзаменационной группы.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При выставлении баллов присутствует член ГЭК, не входящий в экспертную группу, присутствие других лиц запрещено.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Подписанный членами экспертной группы и утвержденный главным экспертом протокол проведения демонстрационного экзамена далее передается в ГЭК для выставления оценок по итогам ГИА.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Оригинал протокола проведения демонстрационного экзамена передается на хранение в образовательную организацию в составе архивных документов.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63. 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Статус победителя, призера чемпионатов профессионального мастерства, проведенных Агентством (Союзом "Агентство развития профессиональных сообществ и рабочих кадров "Молодые профессионалы (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Ворлдскиллс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Россия)") либо международной организацией "</w:t>
      </w:r>
      <w:proofErr w:type="spellStart"/>
      <w:r>
        <w:rPr>
          <w:rFonts w:eastAsiaTheme="minorHAnsi"/>
          <w:sz w:val="24"/>
          <w:szCs w:val="24"/>
          <w:lang w:val="en-US"/>
        </w:rPr>
        <w:t>WorldSkills</w:t>
      </w:r>
      <w:proofErr w:type="spellEnd"/>
      <w:r w:rsidRPr="00DE790C">
        <w:rPr>
          <w:rFonts w:eastAsiaTheme="minorHAnsi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  <w:lang w:val="en-US"/>
        </w:rPr>
        <w:t>International</w:t>
      </w:r>
      <w:r w:rsidRPr="00DE790C">
        <w:rPr>
          <w:rFonts w:eastAsiaTheme="minorHAnsi"/>
          <w:sz w:val="24"/>
          <w:szCs w:val="24"/>
        </w:rPr>
        <w:t xml:space="preserve">", </w:t>
      </w:r>
      <w:r>
        <w:rPr>
          <w:rFonts w:ascii="Times New Roman CYR" w:eastAsiaTheme="minorHAnsi" w:hAnsi="Times New Roman CYR" w:cs="Times New Roman CYR"/>
          <w:sz w:val="24"/>
          <w:szCs w:val="24"/>
        </w:rPr>
        <w:t>в том числе "</w:t>
      </w:r>
      <w:proofErr w:type="spellStart"/>
      <w:r>
        <w:rPr>
          <w:rFonts w:eastAsiaTheme="minorHAnsi"/>
          <w:sz w:val="24"/>
          <w:szCs w:val="24"/>
          <w:lang w:val="en-US"/>
        </w:rPr>
        <w:t>WorldSkills</w:t>
      </w:r>
      <w:proofErr w:type="spellEnd"/>
      <w:r w:rsidRPr="00DE790C">
        <w:rPr>
          <w:rFonts w:eastAsiaTheme="minorHAnsi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  <w:lang w:val="en-US"/>
        </w:rPr>
        <w:t>Europe</w:t>
      </w:r>
      <w:r w:rsidRPr="00DE790C">
        <w:rPr>
          <w:rFonts w:eastAsiaTheme="minorHAnsi"/>
          <w:sz w:val="24"/>
          <w:szCs w:val="24"/>
        </w:rPr>
        <w:t xml:space="preserve">" </w:t>
      </w:r>
      <w:r>
        <w:rPr>
          <w:rFonts w:ascii="Times New Roman CYR" w:eastAsiaTheme="minorHAnsi" w:hAnsi="Times New Roman CYR" w:cs="Times New Roman CYR"/>
          <w:sz w:val="24"/>
          <w:szCs w:val="24"/>
        </w:rPr>
        <w:t>и "</w:t>
      </w:r>
      <w:proofErr w:type="spellStart"/>
      <w:r>
        <w:rPr>
          <w:rFonts w:eastAsiaTheme="minorHAnsi"/>
          <w:sz w:val="24"/>
          <w:szCs w:val="24"/>
          <w:lang w:val="en-US"/>
        </w:rPr>
        <w:t>WorldSkills</w:t>
      </w:r>
      <w:proofErr w:type="spellEnd"/>
      <w:r w:rsidRPr="00DE790C">
        <w:rPr>
          <w:rFonts w:eastAsiaTheme="minorHAnsi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  <w:lang w:val="en-US"/>
        </w:rPr>
        <w:t>Asia</w:t>
      </w:r>
      <w:r w:rsidRPr="00DE790C">
        <w:rPr>
          <w:rFonts w:eastAsiaTheme="minorHAnsi"/>
          <w:sz w:val="24"/>
          <w:szCs w:val="24"/>
        </w:rPr>
        <w:t xml:space="preserve">", </w:t>
      </w:r>
      <w:r>
        <w:rPr>
          <w:rFonts w:ascii="Times New Roman CYR" w:eastAsiaTheme="minorHAnsi" w:hAnsi="Times New Roman CYR" w:cs="Times New Roman CYR"/>
          <w:sz w:val="24"/>
          <w:szCs w:val="24"/>
        </w:rPr>
        <w:t>и участника национальной сборной России по профессиональному мастерству по стандартам "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Ворлдскиллс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>" выпускника по профилю осваиваемой образовательной программы среднего профессионального образования засчитывается в качестве, оценки "отлично" по демонстрационному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экзамену в рамках проведения ГИА по данной образовательной программе среднего профессионального образования.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64. </w:t>
      </w:r>
      <w:r>
        <w:rPr>
          <w:rFonts w:ascii="Times New Roman CYR" w:eastAsiaTheme="minorHAnsi" w:hAnsi="Times New Roman CYR" w:cs="Times New Roman CYR"/>
          <w:sz w:val="24"/>
          <w:szCs w:val="24"/>
        </w:rPr>
        <w:t>В случае досрочного завершения ГИА выпускником по независящим от него причинам результаты ГИА оцениваются по фактически выполненной работе, или по заявлению такого выпускника ГЭК принимается решение об аннулировании результатов ГИА, а такой выпускник признается ГЭК не прошедшим ГИА по уважительной причине.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65. </w:t>
      </w:r>
      <w:r>
        <w:rPr>
          <w:rFonts w:ascii="Times New Roman CYR" w:eastAsiaTheme="minorHAnsi" w:hAnsi="Times New Roman CYR" w:cs="Times New Roman CYR"/>
          <w:sz w:val="24"/>
          <w:szCs w:val="24"/>
        </w:rPr>
        <w:t>Решения ГЭК принимаются на закрытых заседаниях простым большинством голосов членов ГЭК, участвующих в заседании, при обязательном присутствии председателя комиссии или его заместителя. При равном числе голосов голос председательствующего на заседании ГЭК является решающим.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lastRenderedPageBreak/>
        <w:t xml:space="preserve">66. </w:t>
      </w:r>
      <w:r>
        <w:rPr>
          <w:rFonts w:ascii="Times New Roman CYR" w:eastAsiaTheme="minorHAnsi" w:hAnsi="Times New Roman CYR" w:cs="Times New Roman CYR"/>
          <w:sz w:val="24"/>
          <w:szCs w:val="24"/>
        </w:rPr>
        <w:t>Решение ГЭК оформляется протоколом, который подписывается председателем ГЭК, в случае его отсутствия заместителем ГЭК и секретарем ГЭК и хранится в архиве образовательной организации.</w:t>
      </w: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67. </w:t>
      </w:r>
      <w:r>
        <w:rPr>
          <w:rFonts w:ascii="Times New Roman CYR" w:eastAsiaTheme="minorHAnsi" w:hAnsi="Times New Roman CYR" w:cs="Times New Roman CYR"/>
          <w:sz w:val="24"/>
          <w:szCs w:val="24"/>
        </w:rPr>
        <w:t>Выпускникам, не прошедшим ГИА по уважительной причине, в том числе не явившимся по уважительной причине для прохождения одного из аттестационных испытаний, предусмотренных формой ГИА (далее - выпускники, не прошедшие ГИА по уважительной причине), предоставляется возможность пройти ГИА, в том числе не пройденное аттестационное испытание (при его наличии), без отчисления из образовательной организации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.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(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в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ред. Приказа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Минпросвещения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РФ </w:t>
      </w:r>
      <w:hyperlink r:id="rId56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19.01.2023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37</w:t>
        </w:r>
      </w:hyperlink>
      <w:r>
        <w:rPr>
          <w:rFonts w:eastAsiaTheme="minorHAnsi"/>
          <w:sz w:val="24"/>
          <w:szCs w:val="24"/>
        </w:rPr>
        <w:t>)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68. 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Выпускники, не прошедшие ГИА по неуважительной причине, в том числе не явившиеся для прохождения ГИА без уважительных причин (далее - выпускники), не прошедшие ГИА по неуважительной причине) и выпускники, получившие на ГИА неудовлетворительные результаты, могут быть допущены образовательной организацией для повторного участия в ГИА не более двух раз.</w:t>
      </w:r>
      <w:proofErr w:type="gramEnd"/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69. </w:t>
      </w:r>
      <w:r>
        <w:rPr>
          <w:rFonts w:ascii="Times New Roman CYR" w:eastAsiaTheme="minorHAnsi" w:hAnsi="Times New Roman CYR" w:cs="Times New Roman CYR"/>
          <w:sz w:val="24"/>
          <w:szCs w:val="24"/>
        </w:rPr>
        <w:t>Дополнительные заседания ГЭК организуются в установленные образовательной организацией сроки, но не позднее четырех месяцев после подачи заявления выпускником, не прошедшим ГИА по уважительной причине.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70. </w:t>
      </w:r>
      <w:r>
        <w:rPr>
          <w:rFonts w:ascii="Times New Roman CYR" w:eastAsiaTheme="minorHAnsi" w:hAnsi="Times New Roman CYR" w:cs="Times New Roman CYR"/>
          <w:sz w:val="24"/>
          <w:szCs w:val="24"/>
        </w:rPr>
        <w:t>Выпускники, не прошедшие ГИА по неуважительной причине, и выпускники, получившие на ГИА неудовлетворительные результаты, отчисляются из образовательной организации и проходят ГИА не ранее чем через шесть месяцев после прохождения ГИА впервые.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Для прохождения ГИА выпускники, не прошедшие ГИА по неуважительной причине, и выпускники, получившие на ГИА неудовлетворительные результаты, восстанавливаются в образовательной организации на период времени, установленный образовательной организацией самостоятельно, но не менее предусмотренного календарным учебным графиком для прохождения ГИА соответствующей образовательной программы среднего профессионального образования.</w:t>
      </w:r>
    </w:p>
    <w:p w:rsidR="00DE790C" w:rsidRPr="00DE790C" w:rsidRDefault="00DE790C" w:rsidP="00DE790C">
      <w:pPr>
        <w:widowControl/>
        <w:adjustRightInd w:val="0"/>
        <w:rPr>
          <w:rFonts w:eastAsiaTheme="minorHAnsi"/>
          <w:sz w:val="24"/>
          <w:szCs w:val="24"/>
        </w:rPr>
      </w:pPr>
    </w:p>
    <w:p w:rsidR="00DE790C" w:rsidRPr="00DE790C" w:rsidRDefault="00DE790C" w:rsidP="00DE790C">
      <w:pPr>
        <w:widowControl/>
        <w:adjustRightInd w:val="0"/>
        <w:spacing w:after="150"/>
        <w:jc w:val="center"/>
        <w:rPr>
          <w:rFonts w:eastAsiaTheme="minorHAnsi"/>
          <w:sz w:val="32"/>
          <w:szCs w:val="32"/>
        </w:rPr>
      </w:pPr>
      <w:r>
        <w:rPr>
          <w:rFonts w:eastAsiaTheme="minorHAnsi"/>
          <w:b/>
          <w:bCs/>
          <w:sz w:val="32"/>
          <w:szCs w:val="32"/>
          <w:lang w:val="en-US"/>
        </w:rPr>
        <w:t>VI</w:t>
      </w:r>
      <w:r w:rsidRPr="00DE790C">
        <w:rPr>
          <w:rFonts w:eastAsiaTheme="minorHAnsi"/>
          <w:b/>
          <w:bCs/>
          <w:sz w:val="32"/>
          <w:szCs w:val="32"/>
        </w:rPr>
        <w:t xml:space="preserve">. </w:t>
      </w:r>
      <w:r>
        <w:rPr>
          <w:rFonts w:ascii="Times New Roman CYR" w:eastAsiaTheme="minorHAnsi" w:hAnsi="Times New Roman CYR" w:cs="Times New Roman CYR"/>
          <w:b/>
          <w:bCs/>
          <w:sz w:val="32"/>
          <w:szCs w:val="32"/>
        </w:rPr>
        <w:t>Порядок подачи и рассмотрения апелляций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71. </w:t>
      </w:r>
      <w:r>
        <w:rPr>
          <w:rFonts w:ascii="Times New Roman CYR" w:eastAsiaTheme="minorHAnsi" w:hAnsi="Times New Roman CYR" w:cs="Times New Roman CYR"/>
          <w:sz w:val="24"/>
          <w:szCs w:val="24"/>
        </w:rPr>
        <w:t>По результатам ГИА выпускник имеет право подать в апелляционную комиссию письменную апелляцию о нарушении, по его мнению, Порядка и (или) несогласии с результатами ГИА (далее - апелляция).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72. </w:t>
      </w:r>
      <w:r>
        <w:rPr>
          <w:rFonts w:ascii="Times New Roman CYR" w:eastAsiaTheme="minorHAnsi" w:hAnsi="Times New Roman CYR" w:cs="Times New Roman CYR"/>
          <w:sz w:val="24"/>
          <w:szCs w:val="24"/>
        </w:rPr>
        <w:t>Апелляция подается лично выпускником или родителями (законными представителями) несовершеннолетнего выпускника в апелляционную комиссию образовательной организации.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Апелляция о нарушении Порядка подается непосредственно в день проведения ГИА, в том числе до выхода из центра проведения экзамена.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Апелляция о несогласии с результатами ГИА подается не позднее следующего рабочего дня после объявления результатов ГИА.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73. </w:t>
      </w:r>
      <w:r>
        <w:rPr>
          <w:rFonts w:ascii="Times New Roman CYR" w:eastAsiaTheme="minorHAnsi" w:hAnsi="Times New Roman CYR" w:cs="Times New Roman CYR"/>
          <w:sz w:val="24"/>
          <w:szCs w:val="24"/>
        </w:rPr>
        <w:t>Апелляция рассматривается апелляционной комиссией не позднее трех рабочих дней с момента ее поступления.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74. </w:t>
      </w:r>
      <w:r>
        <w:rPr>
          <w:rFonts w:ascii="Times New Roman CYR" w:eastAsiaTheme="minorHAnsi" w:hAnsi="Times New Roman CYR" w:cs="Times New Roman CYR"/>
          <w:sz w:val="24"/>
          <w:szCs w:val="24"/>
        </w:rPr>
        <w:t>Состав апелляционной комиссии утверждается образовательной организацией одновременно с утверждением состава ГЭК.</w:t>
      </w: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lastRenderedPageBreak/>
        <w:t xml:space="preserve">Апелляционная комиссия состоит из председателя апелляционной комиссии, не менее пяти членов апелляционной комиссии и секретаря апелляционной комиссии из числа педагогических работников образовательной организации, не входящих в данном учебном году в состав ГЭК. 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Председателем апелляционной комиссии может быть назначено лицо из числа 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готовятсявыпускники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, представителей организаций-партнеров или их объединений,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выпускники, при условии, что такое лицо не входит в состав ГЭК. (в ред. Приказа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Минпросвещения</w:t>
      </w:r>
      <w:proofErr w:type="spellEnd"/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РФ </w:t>
      </w:r>
      <w:hyperlink r:id="rId57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05.05.2022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311</w:t>
        </w:r>
      </w:hyperlink>
      <w:r>
        <w:rPr>
          <w:rFonts w:eastAsiaTheme="minorHAnsi"/>
          <w:sz w:val="24"/>
          <w:szCs w:val="24"/>
        </w:rPr>
        <w:t>)</w:t>
      </w:r>
      <w:proofErr w:type="gramEnd"/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75. </w:t>
      </w:r>
      <w:r>
        <w:rPr>
          <w:rFonts w:ascii="Times New Roman CYR" w:eastAsiaTheme="minorHAnsi" w:hAnsi="Times New Roman CYR" w:cs="Times New Roman CYR"/>
          <w:sz w:val="24"/>
          <w:szCs w:val="24"/>
        </w:rPr>
        <w:t>Апелляция рассматривается на заседании апелляционной комиссии с участием не менее двух третей ее состава.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На заседание апелляционной комиссии приглашается председатель соответствующей ГЭК, а также главный эксперт при проведении ГИА в форме демонстрационного экзамена.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группы, технический эксперт.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По решению председателя апелляционной комиссии заседание апелляционной комиссии может пройти с применением средств видео, </w:t>
      </w:r>
      <w:proofErr w:type="spellStart"/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конференц-связи</w:t>
      </w:r>
      <w:proofErr w:type="spellEnd"/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>, а равно посредством предоставления письменных пояснений по поставленным апелляционной комиссией вопросам.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Выпускник, подавший апелляцию, имеет право присутствовать при рассмотрении апелляции.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С несовершеннолетним выпускником имеет право присутствовать один из родителей (законных представителей).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Указанные лица должны при себе иметь документы, удостоверяющие личность.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76. </w:t>
      </w:r>
      <w:r>
        <w:rPr>
          <w:rFonts w:ascii="Times New Roman CYR" w:eastAsiaTheme="minorHAnsi" w:hAnsi="Times New Roman CYR" w:cs="Times New Roman CYR"/>
          <w:sz w:val="24"/>
          <w:szCs w:val="24"/>
        </w:rPr>
        <w:t>Рассмотрение апелляции не является пересдачей ГИА.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77. </w:t>
      </w:r>
      <w:r>
        <w:rPr>
          <w:rFonts w:ascii="Times New Roman CYR" w:eastAsiaTheme="minorHAnsi" w:hAnsi="Times New Roman CYR" w:cs="Times New Roman CYR"/>
          <w:sz w:val="24"/>
          <w:szCs w:val="24"/>
        </w:rPr>
        <w:t>При рассмотрении апелляции о нарушении Порядка апелляционная комиссия устанавливает достоверность изложенных в ней сведений и выносит одно из следующих решений: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об отклонении апелляции, если изложенные в ней сведения о нарушениях Порядка не подтвердились и (или) не повлияли на результат ГИА;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об удовлетворении апелляции, если изложенные в ней сведения о допущенных нарушениях Порядка подтвердились и повлияли на результат ГИА.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В последнем случае результаты проведения ГИА подлежат аннулированию, в 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связи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с чем протокол о рассмотрении апелляции не позднее следующего рабочего дня передается в ГЭК для реализации решения апелляционной комиссии. Выпускнику предоставляется возможность пройти ГИА в дополнительные сроки, установленные образовательной организацией без отчисления такого выпускника из образовательной организации в срок не более четырех месяцев после подачи апелляции.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78. 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В случае рассмотрения апелляции о несогласии с результатами ГИА, полученными при прохождении демонстрационного экзамена, секретарь ГЭК не позднее следующего рабочего </w:t>
      </w:r>
      <w:r>
        <w:rPr>
          <w:rFonts w:ascii="Times New Roman CYR" w:eastAsiaTheme="minorHAnsi" w:hAnsi="Times New Roman CYR" w:cs="Times New Roman CYR"/>
          <w:sz w:val="24"/>
          <w:szCs w:val="24"/>
        </w:rPr>
        <w:lastRenderedPageBreak/>
        <w:t>дня с момента поступления апелляции направляет в апелляционную комиссию протокол заседания ГЭК, протокол проведения демонстрационного экзамена, письменные ответы выпускника (при их наличии), результаты работ выпускника, подавшего апелляцию, видеозаписи хода проведения демонстрационного экзамена (при наличии).</w:t>
      </w:r>
      <w:proofErr w:type="gramEnd"/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В случае рассмотрения апелляции о несогласии с результатами ГИА, полученными при защите дипломного проекта (работы), секретарь ГЭК не позднее следующего рабочего дня с момента поступления апелляции направляет в апелляционную комиссию дипломный проект (работу), протокол заседания ГЭК.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В случае рассмотрения апелляции о несогласии с результатами ГИА, полученными при сдаче государственного экзамена, секретарь ГЭК не позднее следующего рабочего дня с момента поступления апелляции направляет в апелляционную комиссию протокол заседания ГЭК, письменные ответы выпускника (при их наличии).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79. 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ГИА. Решение апелляционной комиссии не позднее следующего рабочего дня передается в ГЭК.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комисси</w:t>
      </w:r>
      <w:proofErr w:type="spellEnd"/>
      <w:r w:rsidRPr="00DE790C">
        <w:rPr>
          <w:rFonts w:eastAsiaTheme="minorHAnsi"/>
          <w:sz w:val="24"/>
          <w:szCs w:val="24"/>
        </w:rPr>
        <w:t>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80. </w:t>
      </w:r>
      <w:r>
        <w:rPr>
          <w:rFonts w:ascii="Times New Roman CYR" w:eastAsiaTheme="minorHAnsi" w:hAnsi="Times New Roman CYR" w:cs="Times New Roman CYR"/>
          <w:sz w:val="24"/>
          <w:szCs w:val="24"/>
        </w:rPr>
        <w:t>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81. </w:t>
      </w:r>
      <w:r>
        <w:rPr>
          <w:rFonts w:ascii="Times New Roman CYR" w:eastAsiaTheme="minorHAnsi" w:hAnsi="Times New Roman CYR" w:cs="Times New Roman CYR"/>
          <w:sz w:val="24"/>
          <w:szCs w:val="24"/>
        </w:rPr>
        <w:t>Решение апелляционной комиссии является окончательным и пересмотру не подлежит.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82. </w:t>
      </w:r>
      <w:r>
        <w:rPr>
          <w:rFonts w:ascii="Times New Roman CYR" w:eastAsiaTheme="minorHAnsi" w:hAnsi="Times New Roman CYR" w:cs="Times New Roman CYR"/>
          <w:sz w:val="24"/>
          <w:szCs w:val="24"/>
        </w:rPr>
        <w:t>Решение апелляционной комиссии оформляется протоколом, который подписывается председателем (заместителем председателя) и секретарем апелляционной комиссии и хранится в архиве образовательной организации.</w:t>
      </w:r>
    </w:p>
    <w:p w:rsidR="00DE790C" w:rsidRPr="00DE790C" w:rsidRDefault="00DE790C" w:rsidP="00DE790C">
      <w:pPr>
        <w:widowControl/>
        <w:adjustRightInd w:val="0"/>
        <w:rPr>
          <w:rFonts w:eastAsiaTheme="minorHAnsi"/>
          <w:sz w:val="24"/>
          <w:szCs w:val="24"/>
        </w:rPr>
      </w:pPr>
    </w:p>
    <w:p w:rsidR="00DE790C" w:rsidRPr="00DE790C" w:rsidRDefault="00DE790C" w:rsidP="00DE790C">
      <w:pPr>
        <w:widowControl/>
        <w:adjustRightInd w:val="0"/>
        <w:spacing w:after="150"/>
        <w:jc w:val="center"/>
        <w:rPr>
          <w:rFonts w:eastAsiaTheme="minorHAnsi"/>
          <w:sz w:val="32"/>
          <w:szCs w:val="32"/>
        </w:rPr>
      </w:pPr>
      <w:r>
        <w:rPr>
          <w:rFonts w:eastAsiaTheme="minorHAnsi"/>
          <w:b/>
          <w:bCs/>
          <w:sz w:val="32"/>
          <w:szCs w:val="32"/>
          <w:lang w:val="en-US"/>
        </w:rPr>
        <w:t>VII</w:t>
      </w:r>
      <w:r w:rsidRPr="00DE790C">
        <w:rPr>
          <w:rFonts w:eastAsiaTheme="minorHAnsi"/>
          <w:b/>
          <w:bCs/>
          <w:sz w:val="32"/>
          <w:szCs w:val="32"/>
        </w:rPr>
        <w:t xml:space="preserve">. </w:t>
      </w:r>
      <w:r>
        <w:rPr>
          <w:rFonts w:ascii="Times New Roman CYR" w:eastAsiaTheme="minorHAnsi" w:hAnsi="Times New Roman CYR" w:cs="Times New Roman CYR"/>
          <w:b/>
          <w:bCs/>
          <w:sz w:val="32"/>
          <w:szCs w:val="32"/>
        </w:rPr>
        <w:t>Особенности проведения ГИА для выпускников из числа лиц с ограниченными возможностями здоровья, детей-инвалидов и инвалидов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83. </w:t>
      </w:r>
      <w:r>
        <w:rPr>
          <w:rFonts w:ascii="Times New Roman CYR" w:eastAsiaTheme="minorHAnsi" w:hAnsi="Times New Roman CYR" w:cs="Times New Roman CYR"/>
          <w:sz w:val="24"/>
          <w:szCs w:val="24"/>
        </w:rPr>
        <w:t>Для выпускников из числа лиц с ограниченными возможностями здоровья и выпускников из числа детей-инвалидов и инвалидов проводится ГИА с учетом особенностей психофизического развития, индивидуальных возможностей и состояния здоровья таких выпускников (далее - индивидуальные особенности).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84. </w:t>
      </w:r>
      <w:r>
        <w:rPr>
          <w:rFonts w:ascii="Times New Roman CYR" w:eastAsiaTheme="minorHAnsi" w:hAnsi="Times New Roman CYR" w:cs="Times New Roman CYR"/>
          <w:sz w:val="24"/>
          <w:szCs w:val="24"/>
        </w:rPr>
        <w:t>При проведении ГИА обеспечивается соблюдение следующих общих требований: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проведение ГИА для выпускников с ограниченными возможностями здоровья, выпускников из числа детей-инвалидов и инвалидов в одной аудитории совместно с выпускниками, не имеющими ограниченных возможностей здоровья, если это не создает трудностей для выпускников при прохождении ГИА;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lastRenderedPageBreak/>
        <w:t xml:space="preserve">присутствие в аудитории, центре проведения экзамена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тьютора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>, ассистента, оказывающих выпускникам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членами ГЭК, членами экспертной группы);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пользование необходимыми выпускникам техническими средствами при прохождении ГИА с учетом их индивидуальных особенностей;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обеспечение возможности беспрепятственного доступа выпускников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этаже, наличие специальных кресел и других приспособлений).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 w:rsidRPr="00DE790C">
        <w:rPr>
          <w:rFonts w:eastAsiaTheme="minorHAnsi"/>
          <w:sz w:val="24"/>
          <w:szCs w:val="24"/>
        </w:rPr>
        <w:t xml:space="preserve">85. </w:t>
      </w:r>
      <w:r>
        <w:rPr>
          <w:rFonts w:ascii="Times New Roman CYR" w:eastAsiaTheme="minorHAnsi" w:hAnsi="Times New Roman CYR" w:cs="Times New Roman CYR"/>
          <w:sz w:val="24"/>
          <w:szCs w:val="24"/>
        </w:rPr>
        <w:t>Дополнительно при проведении ГИА обеспечивается соблюдение следующих требований в зависимости от категорий выпускников с ограниченными возможностями здоровья, выпускников из числа детей-инвалидов и инвалидов:</w:t>
      </w: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  <w:lang w:val="en-US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а) для слепых: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задания для выполнения, а также инструкция о порядке ГИА, комплект оценочной документации, задания демонстрационного экзамена оформляются рельефно-точечным шрифтом по системе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письменные задания выполняются на бумаге рельефно-точечным шрифтом по системе Брайля или на компьютере со специализированным программным обеспечением для слепых, или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надиктовываются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ассистенту;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выпускникам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  <w:lang w:val="en-US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б) для слабовидящих: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обеспечивается индивидуальное равномерное освещение не менее 300 люкс;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выпускникам для выполнения задания при необходимости предоставляется увеличивающее устройство;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задания для выполнения, а также инструкция о порядке проведения государственной аттестации оформляются увеличенным шрифтом;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в) для глухих и слабослышащих, с тяжелыми нарушениями речи: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обеспечивается наличие звукоусиливающей аппаратуры коллективного пользования, при необходимости предоставляется звукоусиливающая аппаратура индивидуального пользования;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по их желанию государственный экзамен может проводиться в письменной форме;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г) для лиц с нарушениями опорно-двигательного аппарата (с тяжелыми нарушениями двигательных функций верхних конечностей или отсутствием верхних конечностей):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письменные задания выполняются на компьютере со специализированным программным обеспечением или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надиктовываются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ассистенту;</w:t>
      </w: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lastRenderedPageBreak/>
        <w:t>по их желанию государственный экзамен может проводиться в устной форме;</w:t>
      </w: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proofErr w:type="spellStart"/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д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) также для выпускников из числа лиц с ограниченными возможностями здоровья и выпускников из числа детей-инвалидов и инвалидов создаются иные специальные условия проведения ГИА в соответствии с рекомендациями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психолого-медико-педагогической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комиссии (далее - ПМПК), справкой, подтверждающей факт установления инвалидности, выданной федеральным государственным учреждением медико-социальной экспертизы (далее - справка) &lt;5&gt;. (в ред. Приказа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Минпросвещения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РФ </w:t>
      </w:r>
      <w:hyperlink r:id="rId58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05.05.2022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proofErr w:type="gramEnd"/>
        <w:r w:rsidRPr="00DE790C">
          <w:rPr>
            <w:rFonts w:eastAsiaTheme="minorHAnsi"/>
            <w:sz w:val="24"/>
            <w:szCs w:val="24"/>
            <w:u w:val="single"/>
          </w:rPr>
          <w:t xml:space="preserve"> 311</w:t>
        </w:r>
        <w:proofErr w:type="gramStart"/>
      </w:hyperlink>
      <w:r>
        <w:rPr>
          <w:rFonts w:eastAsiaTheme="minorHAnsi"/>
          <w:sz w:val="24"/>
          <w:szCs w:val="24"/>
        </w:rPr>
        <w:t>)</w:t>
      </w:r>
      <w:proofErr w:type="gramEnd"/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--------------------</w:t>
      </w:r>
    </w:p>
    <w:p w:rsidR="00DE790C" w:rsidRDefault="00DE790C" w:rsidP="00DE790C">
      <w:pPr>
        <w:widowControl/>
        <w:adjustRightInd w:val="0"/>
        <w:spacing w:after="150"/>
        <w:jc w:val="both"/>
        <w:rPr>
          <w:rFonts w:eastAsiaTheme="minorHAnsi"/>
          <w:sz w:val="24"/>
          <w:szCs w:val="24"/>
        </w:rPr>
      </w:pPr>
      <w:proofErr w:type="gramStart"/>
      <w:r>
        <w:rPr>
          <w:rFonts w:eastAsiaTheme="minorHAnsi"/>
          <w:sz w:val="24"/>
          <w:szCs w:val="24"/>
        </w:rPr>
        <w:t xml:space="preserve">&lt;5&gt; 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Приказ Министерства здравоохранения и социального развития Российской Федерации </w:t>
      </w:r>
      <w:hyperlink r:id="rId59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24 ноября 2010 г.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1031</w:t>
        </w:r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>н</w:t>
        </w:r>
      </w:hyperlink>
      <w:r w:rsidRPr="00DE790C">
        <w:rPr>
          <w:rFonts w:eastAsiaTheme="minorHAnsi"/>
          <w:sz w:val="24"/>
          <w:szCs w:val="24"/>
        </w:rPr>
        <w:t xml:space="preserve"> "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О формах справки, подтверждающей факт установления инвалидности, и выписки из акта освидетельствования гражданина, признанного инвалидом, выдаваемых федеральными государственными учреждениями медико-социальной экспертизы, и порядке их составления" (зарегистрирован Министерством юстиции Российской Федерации 20 января 2011 г., регистрационный </w:t>
      </w:r>
      <w:r>
        <w:rPr>
          <w:rFonts w:eastAsiaTheme="minorHAnsi"/>
          <w:sz w:val="24"/>
          <w:szCs w:val="24"/>
          <w:lang w:val="en-US"/>
        </w:rPr>
        <w:t>N</w:t>
      </w:r>
      <w:r w:rsidRPr="00DE790C">
        <w:rPr>
          <w:rFonts w:eastAsiaTheme="minorHAnsi"/>
          <w:sz w:val="24"/>
          <w:szCs w:val="24"/>
        </w:rPr>
        <w:t xml:space="preserve"> 19539), </w:t>
      </w:r>
      <w:r>
        <w:rPr>
          <w:rFonts w:ascii="Times New Roman CYR" w:eastAsiaTheme="minorHAnsi" w:hAnsi="Times New Roman CYR" w:cs="Times New Roman CYR"/>
          <w:sz w:val="24"/>
          <w:szCs w:val="24"/>
        </w:rPr>
        <w:t>с изменениями, внесенными приказами Министерства труда и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социальной защиты Российской Федерации от 17 июня 2013 г. </w:t>
      </w:r>
      <w:r>
        <w:rPr>
          <w:rFonts w:eastAsiaTheme="minorHAnsi"/>
          <w:sz w:val="24"/>
          <w:szCs w:val="24"/>
          <w:lang w:val="en-US"/>
        </w:rPr>
        <w:t>N</w:t>
      </w:r>
      <w:r w:rsidRPr="00DE790C">
        <w:rPr>
          <w:rFonts w:eastAsiaTheme="minorHAnsi"/>
          <w:sz w:val="24"/>
          <w:szCs w:val="24"/>
        </w:rPr>
        <w:t xml:space="preserve"> 272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н (зарегистрирован Министерством юстиции Российской Федерации 5 августа 2013 г., регистрационный </w:t>
      </w:r>
      <w:r>
        <w:rPr>
          <w:rFonts w:eastAsiaTheme="minorHAnsi"/>
          <w:sz w:val="24"/>
          <w:szCs w:val="24"/>
          <w:lang w:val="en-US"/>
        </w:rPr>
        <w:t>N</w:t>
      </w:r>
      <w:r w:rsidRPr="00DE790C">
        <w:rPr>
          <w:rFonts w:eastAsiaTheme="minorHAnsi"/>
          <w:sz w:val="24"/>
          <w:szCs w:val="24"/>
        </w:rPr>
        <w:t xml:space="preserve"> 29265) 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и от 17 ноября 2020 г. </w:t>
      </w:r>
      <w:r>
        <w:rPr>
          <w:rFonts w:eastAsiaTheme="minorHAnsi"/>
          <w:sz w:val="24"/>
          <w:szCs w:val="24"/>
          <w:lang w:val="en-US"/>
        </w:rPr>
        <w:t>N</w:t>
      </w:r>
      <w:r w:rsidRPr="00DE790C">
        <w:rPr>
          <w:rFonts w:eastAsiaTheme="minorHAnsi"/>
          <w:sz w:val="24"/>
          <w:szCs w:val="24"/>
        </w:rPr>
        <w:t xml:space="preserve"> 789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н (зарегистрирован Министерством юстиции Российской Федерации 21 декабря 2020 г., регистрационный </w:t>
      </w:r>
      <w:r>
        <w:rPr>
          <w:rFonts w:eastAsiaTheme="minorHAnsi"/>
          <w:sz w:val="24"/>
          <w:szCs w:val="24"/>
          <w:lang w:val="en-US"/>
        </w:rPr>
        <w:t>N</w:t>
      </w:r>
      <w:r w:rsidRPr="00DE790C">
        <w:rPr>
          <w:rFonts w:eastAsiaTheme="minorHAnsi"/>
          <w:sz w:val="24"/>
          <w:szCs w:val="24"/>
        </w:rPr>
        <w:t xml:space="preserve"> 61636)</w:t>
      </w:r>
      <w:proofErr w:type="gramStart"/>
      <w:r w:rsidRPr="00DE790C">
        <w:rPr>
          <w:rFonts w:eastAsiaTheme="minorHAnsi"/>
          <w:sz w:val="24"/>
          <w:szCs w:val="24"/>
        </w:rPr>
        <w:t>.</w:t>
      </w:r>
      <w:proofErr w:type="gramEnd"/>
      <w:r w:rsidRPr="00DE790C">
        <w:rPr>
          <w:rFonts w:eastAsiaTheme="minorHAnsi"/>
          <w:sz w:val="24"/>
          <w:szCs w:val="24"/>
        </w:rPr>
        <w:t xml:space="preserve"> (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в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ред. Приказа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Минпросвещения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РФ </w:t>
      </w:r>
      <w:hyperlink r:id="rId60" w:history="1">
        <w:r>
          <w:rPr>
            <w:rFonts w:ascii="Times New Roman CYR" w:eastAsiaTheme="minorHAnsi" w:hAnsi="Times New Roman CYR" w:cs="Times New Roman CYR"/>
            <w:sz w:val="24"/>
            <w:szCs w:val="24"/>
            <w:u w:val="single"/>
          </w:rPr>
          <w:t xml:space="preserve">от 05.05.2022 </w:t>
        </w:r>
        <w:r>
          <w:rPr>
            <w:rFonts w:eastAsiaTheme="minorHAnsi"/>
            <w:sz w:val="24"/>
            <w:szCs w:val="24"/>
            <w:u w:val="single"/>
            <w:lang w:val="en-US"/>
          </w:rPr>
          <w:t>N</w:t>
        </w:r>
        <w:r w:rsidRPr="00DE790C">
          <w:rPr>
            <w:rFonts w:eastAsiaTheme="minorHAnsi"/>
            <w:sz w:val="24"/>
            <w:szCs w:val="24"/>
            <w:u w:val="single"/>
          </w:rPr>
          <w:t xml:space="preserve"> 311</w:t>
        </w:r>
      </w:hyperlink>
      <w:r>
        <w:rPr>
          <w:rFonts w:eastAsiaTheme="minorHAnsi"/>
          <w:sz w:val="24"/>
          <w:szCs w:val="24"/>
        </w:rPr>
        <w:t>)</w:t>
      </w:r>
    </w:p>
    <w:p w:rsidR="00DE790C" w:rsidRDefault="00DE790C" w:rsidP="00DE790C">
      <w:pPr>
        <w:widowControl/>
        <w:adjustRightInd w:val="0"/>
        <w:rPr>
          <w:rFonts w:eastAsiaTheme="minorHAnsi"/>
          <w:sz w:val="24"/>
          <w:szCs w:val="24"/>
        </w:rPr>
      </w:pPr>
    </w:p>
    <w:p w:rsidR="00DE790C" w:rsidRPr="00DE790C" w:rsidRDefault="00DE790C" w:rsidP="00DE790C">
      <w:pPr>
        <w:widowControl/>
        <w:adjustRightInd w:val="0"/>
        <w:spacing w:after="150"/>
        <w:jc w:val="both"/>
        <w:rPr>
          <w:rFonts w:ascii="Calibri" w:eastAsiaTheme="minorHAnsi" w:hAnsi="Calibri" w:cs="Calibri"/>
        </w:rPr>
      </w:pPr>
      <w:r>
        <w:rPr>
          <w:rFonts w:eastAsiaTheme="minorHAnsi"/>
          <w:sz w:val="24"/>
          <w:szCs w:val="24"/>
        </w:rPr>
        <w:t xml:space="preserve">86. 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Выпускники или родители (законные представители) несовершеннолетних выпускников не 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позднее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чем за 3 месяца до начала ГИА подают в образовательную организацию письменное заявление о необходимости создания для них специальных условий при проведении ГИА с приложением копии рекомендаций ПМПК, а дети-инвалиды, инвалиды - оригинала или заверенной копии справки, а также копии рекомендаций ПМПК при наличии.</w:t>
      </w:r>
    </w:p>
    <w:p w:rsidR="00C55160" w:rsidRPr="00DE790C" w:rsidRDefault="00C55160" w:rsidP="00DE790C"/>
    <w:sectPr w:rsidR="00C55160" w:rsidRPr="00DE790C" w:rsidSect="00DE790C">
      <w:type w:val="continuous"/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957B2"/>
    <w:multiLevelType w:val="hybridMultilevel"/>
    <w:tmpl w:val="A6BAACF4"/>
    <w:lvl w:ilvl="0" w:tplc="84BE063E">
      <w:numFmt w:val="bullet"/>
      <w:lvlText w:val="-"/>
      <w:lvlJc w:val="left"/>
      <w:pPr>
        <w:ind w:left="220" w:hanging="1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en-US" w:bidi="ar-SA"/>
      </w:rPr>
    </w:lvl>
    <w:lvl w:ilvl="1" w:tplc="EBF8216A">
      <w:numFmt w:val="bullet"/>
      <w:lvlText w:val="•"/>
      <w:lvlJc w:val="left"/>
      <w:pPr>
        <w:ind w:left="1204" w:hanging="140"/>
      </w:pPr>
      <w:rPr>
        <w:rFonts w:hint="default"/>
        <w:lang w:val="ru-RU" w:eastAsia="en-US" w:bidi="ar-SA"/>
      </w:rPr>
    </w:lvl>
    <w:lvl w:ilvl="2" w:tplc="29CCD648">
      <w:numFmt w:val="bullet"/>
      <w:lvlText w:val="•"/>
      <w:lvlJc w:val="left"/>
      <w:pPr>
        <w:ind w:left="2188" w:hanging="140"/>
      </w:pPr>
      <w:rPr>
        <w:rFonts w:hint="default"/>
        <w:lang w:val="ru-RU" w:eastAsia="en-US" w:bidi="ar-SA"/>
      </w:rPr>
    </w:lvl>
    <w:lvl w:ilvl="3" w:tplc="2ECCC328">
      <w:numFmt w:val="bullet"/>
      <w:lvlText w:val="•"/>
      <w:lvlJc w:val="left"/>
      <w:pPr>
        <w:ind w:left="3172" w:hanging="140"/>
      </w:pPr>
      <w:rPr>
        <w:rFonts w:hint="default"/>
        <w:lang w:val="ru-RU" w:eastAsia="en-US" w:bidi="ar-SA"/>
      </w:rPr>
    </w:lvl>
    <w:lvl w:ilvl="4" w:tplc="86585C78">
      <w:numFmt w:val="bullet"/>
      <w:lvlText w:val="•"/>
      <w:lvlJc w:val="left"/>
      <w:pPr>
        <w:ind w:left="4156" w:hanging="140"/>
      </w:pPr>
      <w:rPr>
        <w:rFonts w:hint="default"/>
        <w:lang w:val="ru-RU" w:eastAsia="en-US" w:bidi="ar-SA"/>
      </w:rPr>
    </w:lvl>
    <w:lvl w:ilvl="5" w:tplc="BC708DBC">
      <w:numFmt w:val="bullet"/>
      <w:lvlText w:val="•"/>
      <w:lvlJc w:val="left"/>
      <w:pPr>
        <w:ind w:left="5140" w:hanging="140"/>
      </w:pPr>
      <w:rPr>
        <w:rFonts w:hint="default"/>
        <w:lang w:val="ru-RU" w:eastAsia="en-US" w:bidi="ar-SA"/>
      </w:rPr>
    </w:lvl>
    <w:lvl w:ilvl="6" w:tplc="D05A855C">
      <w:numFmt w:val="bullet"/>
      <w:lvlText w:val="•"/>
      <w:lvlJc w:val="left"/>
      <w:pPr>
        <w:ind w:left="6124" w:hanging="140"/>
      </w:pPr>
      <w:rPr>
        <w:rFonts w:hint="default"/>
        <w:lang w:val="ru-RU" w:eastAsia="en-US" w:bidi="ar-SA"/>
      </w:rPr>
    </w:lvl>
    <w:lvl w:ilvl="7" w:tplc="BF50DA78">
      <w:numFmt w:val="bullet"/>
      <w:lvlText w:val="•"/>
      <w:lvlJc w:val="left"/>
      <w:pPr>
        <w:ind w:left="7108" w:hanging="140"/>
      </w:pPr>
      <w:rPr>
        <w:rFonts w:hint="default"/>
        <w:lang w:val="ru-RU" w:eastAsia="en-US" w:bidi="ar-SA"/>
      </w:rPr>
    </w:lvl>
    <w:lvl w:ilvl="8" w:tplc="DF543F34">
      <w:numFmt w:val="bullet"/>
      <w:lvlText w:val="•"/>
      <w:lvlJc w:val="left"/>
      <w:pPr>
        <w:ind w:left="8092" w:hanging="140"/>
      </w:pPr>
      <w:rPr>
        <w:rFonts w:hint="default"/>
        <w:lang w:val="ru-RU" w:eastAsia="en-US" w:bidi="ar-SA"/>
      </w:rPr>
    </w:lvl>
  </w:abstractNum>
  <w:abstractNum w:abstractNumId="1">
    <w:nsid w:val="12B134FB"/>
    <w:multiLevelType w:val="multilevel"/>
    <w:tmpl w:val="3FF4F074"/>
    <w:lvl w:ilvl="0">
      <w:start w:val="1"/>
      <w:numFmt w:val="decimal"/>
      <w:lvlText w:val="%1"/>
      <w:lvlJc w:val="left"/>
      <w:pPr>
        <w:ind w:left="220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476"/>
        <w:jc w:val="left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8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2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4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8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2" w:hanging="476"/>
      </w:pPr>
      <w:rPr>
        <w:rFonts w:hint="default"/>
        <w:lang w:val="ru-RU" w:eastAsia="en-US" w:bidi="ar-SA"/>
      </w:rPr>
    </w:lvl>
  </w:abstractNum>
  <w:abstractNum w:abstractNumId="2">
    <w:nsid w:val="191D1892"/>
    <w:multiLevelType w:val="multilevel"/>
    <w:tmpl w:val="50C6266C"/>
    <w:lvl w:ilvl="0">
      <w:start w:val="1"/>
      <w:numFmt w:val="decimal"/>
      <w:lvlText w:val="%1."/>
      <w:lvlJc w:val="left"/>
      <w:pPr>
        <w:ind w:left="4122" w:hanging="276"/>
        <w:jc w:val="right"/>
      </w:pPr>
      <w:rPr>
        <w:rFonts w:ascii="Times New Roman" w:eastAsia="Times New Roman" w:hAnsi="Times New Roman" w:cs="Times New Roman" w:hint="default"/>
        <w:b/>
        <w:bCs/>
        <w:spacing w:val="-24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512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0" w:hanging="740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20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8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7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5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4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2" w:hanging="7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55160"/>
    <w:rsid w:val="007D5FFA"/>
    <w:rsid w:val="008411E4"/>
    <w:rsid w:val="00862EAC"/>
    <w:rsid w:val="00B03620"/>
    <w:rsid w:val="00C55160"/>
    <w:rsid w:val="00DE790C"/>
    <w:rsid w:val="00F91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516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51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55160"/>
    <w:pPr>
      <w:ind w:left="22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55160"/>
    <w:pPr>
      <w:ind w:left="460" w:hanging="24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55160"/>
    <w:pPr>
      <w:ind w:left="220"/>
      <w:jc w:val="both"/>
    </w:pPr>
  </w:style>
  <w:style w:type="paragraph" w:customStyle="1" w:styleId="TableParagraph">
    <w:name w:val="Table Paragraph"/>
    <w:basedOn w:val="a"/>
    <w:uiPriority w:val="1"/>
    <w:qFormat/>
    <w:rsid w:val="00C55160"/>
    <w:pPr>
      <w:ind w:left="107"/>
    </w:pPr>
  </w:style>
  <w:style w:type="character" w:customStyle="1" w:styleId="2">
    <w:name w:val="Основной текст (2)_"/>
    <w:basedOn w:val="a0"/>
    <w:link w:val="20"/>
    <w:rsid w:val="00F91F0E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a5">
    <w:name w:val="Основной текст_"/>
    <w:basedOn w:val="a0"/>
    <w:link w:val="3"/>
    <w:rsid w:val="00F91F0E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1F0E"/>
    <w:pPr>
      <w:shd w:val="clear" w:color="auto" w:fill="FFFFFF"/>
      <w:autoSpaceDE/>
      <w:autoSpaceDN/>
      <w:spacing w:after="720" w:line="360" w:lineRule="exact"/>
      <w:jc w:val="center"/>
    </w:pPr>
    <w:rPr>
      <w:b/>
      <w:bCs/>
      <w:sz w:val="25"/>
      <w:szCs w:val="25"/>
      <w:lang w:val="en-US"/>
    </w:rPr>
  </w:style>
  <w:style w:type="paragraph" w:customStyle="1" w:styleId="3">
    <w:name w:val="Основной текст3"/>
    <w:basedOn w:val="a"/>
    <w:link w:val="a5"/>
    <w:rsid w:val="00F91F0E"/>
    <w:pPr>
      <w:shd w:val="clear" w:color="auto" w:fill="FFFFFF"/>
      <w:autoSpaceDE/>
      <w:autoSpaceDN/>
      <w:spacing w:before="720" w:line="370" w:lineRule="exact"/>
      <w:ind w:hanging="400"/>
    </w:pPr>
    <w:rPr>
      <w:spacing w:val="1"/>
      <w:sz w:val="25"/>
      <w:szCs w:val="25"/>
      <w:lang w:val="en-US"/>
    </w:rPr>
  </w:style>
  <w:style w:type="table" w:styleId="a6">
    <w:name w:val="Table Grid"/>
    <w:basedOn w:val="a1"/>
    <w:uiPriority w:val="39"/>
    <w:rsid w:val="00F91F0E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423500#l6" TargetMode="External"/><Relationship Id="rId18" Type="http://schemas.openxmlformats.org/officeDocument/2006/relationships/hyperlink" Target="https://normativ.kontur.ru/document?moduleid=1&amp;documentid=423500#l6" TargetMode="External"/><Relationship Id="rId26" Type="http://schemas.openxmlformats.org/officeDocument/2006/relationships/hyperlink" Target="https://normativ.kontur.ru/document?moduleid=1&amp;documentid=445880#l5" TargetMode="External"/><Relationship Id="rId39" Type="http://schemas.openxmlformats.org/officeDocument/2006/relationships/hyperlink" Target="https://normativ.kontur.ru/document?moduleid=1&amp;documentid=423500#l28" TargetMode="External"/><Relationship Id="rId21" Type="http://schemas.openxmlformats.org/officeDocument/2006/relationships/hyperlink" Target="https://normativ.kontur.ru/document?moduleid=1&amp;documentid=445880#l5" TargetMode="External"/><Relationship Id="rId34" Type="http://schemas.openxmlformats.org/officeDocument/2006/relationships/hyperlink" Target="https://normativ.kontur.ru/document?moduleid=1&amp;documentid=444218#l754" TargetMode="External"/><Relationship Id="rId42" Type="http://schemas.openxmlformats.org/officeDocument/2006/relationships/hyperlink" Target="https://normativ.kontur.ru/document?moduleid=1&amp;documentid=443940#l762" TargetMode="External"/><Relationship Id="rId47" Type="http://schemas.openxmlformats.org/officeDocument/2006/relationships/hyperlink" Target="https://normativ.kontur.ru/document?moduleid=1&amp;documentid=445880#l12" TargetMode="External"/><Relationship Id="rId50" Type="http://schemas.openxmlformats.org/officeDocument/2006/relationships/hyperlink" Target="https://normativ.kontur.ru/document?moduleid=1&amp;documentid=423500#l15" TargetMode="External"/><Relationship Id="rId55" Type="http://schemas.openxmlformats.org/officeDocument/2006/relationships/hyperlink" Target="https://normativ.kontur.ru/document?moduleid=1&amp;documentid=445880#l12" TargetMode="External"/><Relationship Id="rId7" Type="http://schemas.openxmlformats.org/officeDocument/2006/relationships/hyperlink" Target="https://normativ.kontur.ru/document?moduleid=1&amp;documentid=445880#l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ormativ.kontur.ru/document?moduleid=1&amp;documentid=304735#l0" TargetMode="External"/><Relationship Id="rId20" Type="http://schemas.openxmlformats.org/officeDocument/2006/relationships/hyperlink" Target="https://normativ.kontur.ru/document?moduleid=1&amp;documentid=445880#l1" TargetMode="External"/><Relationship Id="rId29" Type="http://schemas.openxmlformats.org/officeDocument/2006/relationships/hyperlink" Target="https://normativ.kontur.ru/document?moduleid=1&amp;documentid=423500#l8" TargetMode="External"/><Relationship Id="rId41" Type="http://schemas.openxmlformats.org/officeDocument/2006/relationships/hyperlink" Target="https://normativ.kontur.ru/document?moduleid=1&amp;documentid=423500#l13" TargetMode="External"/><Relationship Id="rId54" Type="http://schemas.openxmlformats.org/officeDocument/2006/relationships/hyperlink" Target="https://normativ.kontur.ru/document?moduleid=1&amp;documentid=423500#l15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normativ.kontur.ru/document?moduleid=1&amp;documentid=423500#l0" TargetMode="External"/><Relationship Id="rId11" Type="http://schemas.openxmlformats.org/officeDocument/2006/relationships/hyperlink" Target="https://normativ.kontur.ru/document?moduleid=1&amp;documentid=377538#l2" TargetMode="External"/><Relationship Id="rId24" Type="http://schemas.openxmlformats.org/officeDocument/2006/relationships/hyperlink" Target="https://normativ.kontur.ru/document?moduleid=1&amp;documentid=445880#l5" TargetMode="External"/><Relationship Id="rId32" Type="http://schemas.openxmlformats.org/officeDocument/2006/relationships/hyperlink" Target="https://normativ.kontur.ru/document?moduleid=1&amp;documentid=423500#l24" TargetMode="External"/><Relationship Id="rId37" Type="http://schemas.openxmlformats.org/officeDocument/2006/relationships/hyperlink" Target="https://normativ.kontur.ru/document?moduleid=1&amp;documentid=445880#l9" TargetMode="External"/><Relationship Id="rId40" Type="http://schemas.openxmlformats.org/officeDocument/2006/relationships/hyperlink" Target="https://normativ.kontur.ru/document?moduleid=1&amp;documentid=445880#l11" TargetMode="External"/><Relationship Id="rId45" Type="http://schemas.openxmlformats.org/officeDocument/2006/relationships/hyperlink" Target="https://normativ.kontur.ru/document?moduleid=1&amp;documentid=436108#l76" TargetMode="External"/><Relationship Id="rId53" Type="http://schemas.openxmlformats.org/officeDocument/2006/relationships/hyperlink" Target="https://normativ.kontur.ru/document?moduleid=1&amp;documentid=423500#l15" TargetMode="External"/><Relationship Id="rId58" Type="http://schemas.openxmlformats.org/officeDocument/2006/relationships/hyperlink" Target="https://normativ.kontur.ru/document?moduleid=1&amp;documentid=423500#l1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ormativ.kontur.ru/document?moduleid=1&amp;documentid=227333#l0" TargetMode="External"/><Relationship Id="rId23" Type="http://schemas.openxmlformats.org/officeDocument/2006/relationships/hyperlink" Target="https://normativ.kontur.ru/document?moduleid=1&amp;documentid=445880#l5" TargetMode="External"/><Relationship Id="rId28" Type="http://schemas.openxmlformats.org/officeDocument/2006/relationships/hyperlink" Target="https://normativ.kontur.ru/document?moduleid=1&amp;documentid=445880#l9" TargetMode="External"/><Relationship Id="rId36" Type="http://schemas.openxmlformats.org/officeDocument/2006/relationships/hyperlink" Target="https://normativ.kontur.ru/document?moduleid=1&amp;documentid=445880#l9" TargetMode="External"/><Relationship Id="rId49" Type="http://schemas.openxmlformats.org/officeDocument/2006/relationships/hyperlink" Target="https://normativ.kontur.ru/document?moduleid=1&amp;documentid=423500#l29" TargetMode="External"/><Relationship Id="rId57" Type="http://schemas.openxmlformats.org/officeDocument/2006/relationships/hyperlink" Target="https://normativ.kontur.ru/document?moduleid=1&amp;documentid=423500#l16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436108#l150" TargetMode="External"/><Relationship Id="rId19" Type="http://schemas.openxmlformats.org/officeDocument/2006/relationships/hyperlink" Target="https://normativ.kontur.ru/document?moduleid=1&amp;documentid=423500#l22" TargetMode="External"/><Relationship Id="rId31" Type="http://schemas.openxmlformats.org/officeDocument/2006/relationships/hyperlink" Target="https://normativ.kontur.ru/document?moduleid=1&amp;documentid=423500#l24" TargetMode="External"/><Relationship Id="rId44" Type="http://schemas.openxmlformats.org/officeDocument/2006/relationships/hyperlink" Target="https://normativ.kontur.ru/document?moduleid=1&amp;documentid=445880#l18" TargetMode="External"/><Relationship Id="rId52" Type="http://schemas.openxmlformats.org/officeDocument/2006/relationships/hyperlink" Target="https://normativ.kontur.ru/document?moduleid=1&amp;documentid=423500#l15" TargetMode="External"/><Relationship Id="rId60" Type="http://schemas.openxmlformats.org/officeDocument/2006/relationships/hyperlink" Target="https://normativ.kontur.ru/document?moduleid=1&amp;documentid=423500#l1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436108#l3" TargetMode="External"/><Relationship Id="rId14" Type="http://schemas.openxmlformats.org/officeDocument/2006/relationships/hyperlink" Target="https://normativ.kontur.ru/document?moduleid=1&amp;documentid=377538#l0" TargetMode="External"/><Relationship Id="rId22" Type="http://schemas.openxmlformats.org/officeDocument/2006/relationships/hyperlink" Target="https://normativ.kontur.ru/document?moduleid=1&amp;documentid=445880#l5" TargetMode="External"/><Relationship Id="rId27" Type="http://schemas.openxmlformats.org/officeDocument/2006/relationships/hyperlink" Target="https://normativ.kontur.ru/document?moduleid=1&amp;documentid=444218#l754" TargetMode="External"/><Relationship Id="rId30" Type="http://schemas.openxmlformats.org/officeDocument/2006/relationships/hyperlink" Target="https://normativ.kontur.ru/document?moduleid=1&amp;documentid=423500#l9" TargetMode="External"/><Relationship Id="rId35" Type="http://schemas.openxmlformats.org/officeDocument/2006/relationships/hyperlink" Target="https://normativ.kontur.ru/document?moduleid=1&amp;documentid=445880#l9" TargetMode="External"/><Relationship Id="rId43" Type="http://schemas.openxmlformats.org/officeDocument/2006/relationships/hyperlink" Target="https://normativ.kontur.ru/document?moduleid=1&amp;documentid=423500#l13" TargetMode="External"/><Relationship Id="rId48" Type="http://schemas.openxmlformats.org/officeDocument/2006/relationships/hyperlink" Target="https://normativ.kontur.ru/document?moduleid=1&amp;documentid=423500#l29" TargetMode="External"/><Relationship Id="rId56" Type="http://schemas.openxmlformats.org/officeDocument/2006/relationships/hyperlink" Target="https://normativ.kontur.ru/document?moduleid=1&amp;documentid=445880#l12" TargetMode="External"/><Relationship Id="rId8" Type="http://schemas.openxmlformats.org/officeDocument/2006/relationships/hyperlink" Target="https://normativ.kontur.ru/document?moduleid=1&amp;documentid=443940#l7424" TargetMode="External"/><Relationship Id="rId51" Type="http://schemas.openxmlformats.org/officeDocument/2006/relationships/hyperlink" Target="https://normativ.kontur.ru/document?moduleid=1&amp;documentid=423500#l15" TargetMode="External"/><Relationship Id="rId3" Type="http://schemas.openxmlformats.org/officeDocument/2006/relationships/styles" Target="styles.xml"/><Relationship Id="rId12" Type="http://schemas.openxmlformats.org/officeDocument/2006/relationships/hyperlink" Target="https://normativ.kontur.ru/document?moduleid=1&amp;documentid=423500#l4" TargetMode="External"/><Relationship Id="rId17" Type="http://schemas.openxmlformats.org/officeDocument/2006/relationships/hyperlink" Target="https://normativ.kontur.ru/document?moduleid=1&amp;documentid=377089#l1" TargetMode="External"/><Relationship Id="rId25" Type="http://schemas.openxmlformats.org/officeDocument/2006/relationships/hyperlink" Target="https://normativ.kontur.ru/document?moduleid=1&amp;documentid=445880#l5" TargetMode="External"/><Relationship Id="rId33" Type="http://schemas.openxmlformats.org/officeDocument/2006/relationships/hyperlink" Target="https://normativ.kontur.ru/document?moduleid=1&amp;documentid=423500#l25" TargetMode="External"/><Relationship Id="rId38" Type="http://schemas.openxmlformats.org/officeDocument/2006/relationships/hyperlink" Target="https://normativ.kontur.ru/document?moduleid=1&amp;documentid=423500#l28" TargetMode="External"/><Relationship Id="rId46" Type="http://schemas.openxmlformats.org/officeDocument/2006/relationships/hyperlink" Target="https://normativ.kontur.ru/document?moduleid=1&amp;documentid=445880#l18" TargetMode="External"/><Relationship Id="rId59" Type="http://schemas.openxmlformats.org/officeDocument/2006/relationships/hyperlink" Target="https://normativ.kontur.ru/document?moduleid=1&amp;documentid=386838#l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318328-291C-49C3-B300-018D1A278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8292</Words>
  <Characters>47265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Владелец</cp:lastModifiedBy>
  <cp:revision>2</cp:revision>
  <dcterms:created xsi:type="dcterms:W3CDTF">2023-05-26T07:42:00Z</dcterms:created>
  <dcterms:modified xsi:type="dcterms:W3CDTF">2023-05-26T07:42:00Z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2023-05-13T00:00:00Z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2023-05-25T00:00:00Z</vt:filetime>
  </property>
</Properties>
</file>