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7A" w:rsidRPr="00B31B7A" w:rsidRDefault="00B31B7A" w:rsidP="00B31B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B31B7A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Лицей</w:t>
      </w:r>
    </w:p>
    <w:p w:rsidR="00B31B7A" w:rsidRPr="000A027A" w:rsidRDefault="00B31B7A" w:rsidP="00B31B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1B7A" w:rsidRDefault="00B31B7A" w:rsidP="00B31B7A"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Местоположение: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Республика Карелия, </w:t>
      </w:r>
      <w:proofErr w:type="spell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ортавала</w:t>
      </w:r>
      <w:proofErr w:type="spell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ул.Гагарина</w:t>
      </w:r>
      <w:proofErr w:type="spell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, 12</w:t>
      </w:r>
      <w:bookmarkStart w:id="0" w:name="_GoBack"/>
      <w:bookmarkEnd w:id="0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Датировка: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1901 г.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Статус: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Памятник республиканского значения 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(Соседнее </w:t>
      </w:r>
      <w:hyperlink r:id="rId5" w:history="1">
        <w:r w:rsidRPr="001E5456">
          <w:rPr>
            <w:rFonts w:ascii="Times New Roman" w:eastAsia="Times New Roman" w:hAnsi="Times New Roman"/>
            <w:sz w:val="24"/>
            <w:szCs w:val="24"/>
            <w:lang w:eastAsia="ru-RU"/>
          </w:rPr>
          <w:t>здание женской школы</w:t>
        </w:r>
      </w:hyperlink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так же является памятником архитектуры.)</w:t>
      </w:r>
    </w:p>
    <w:p w:rsidR="00B31B7A" w:rsidRPr="00B31B7A" w:rsidRDefault="00B31B7A" w:rsidP="00B31B7A">
      <w:pPr>
        <w:jc w:val="both"/>
      </w:pPr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Функциональное назначение: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Гражданское</w:t>
      </w:r>
    </w:p>
    <w:p w:rsidR="00B31B7A" w:rsidRPr="000A027A" w:rsidRDefault="00B31B7A" w:rsidP="00B31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Характер современного использования: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Первоначальное назначение</w:t>
      </w:r>
    </w:p>
    <w:p w:rsidR="00B31B7A" w:rsidRPr="000A027A" w:rsidRDefault="00B31B7A" w:rsidP="00B31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Сведения о проектировщике: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 постройк</w:t>
      </w:r>
      <w:proofErr w:type="gram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и-</w:t>
      </w:r>
      <w:proofErr w:type="gram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архитектор </w:t>
      </w:r>
      <w:proofErr w:type="spell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Аренберг</w:t>
      </w:r>
      <w:proofErr w:type="spell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1B7A" w:rsidRPr="000A027A" w:rsidRDefault="00B31B7A" w:rsidP="00B31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История существования памятника до поступления в музей: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Здание построено в 1901 году под Сортавальский лицей.</w:t>
      </w:r>
    </w:p>
    <w:p w:rsidR="00B31B7A" w:rsidRPr="000A027A" w:rsidRDefault="00B31B7A" w:rsidP="00B31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Объемно-планировочное решение: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Представляет собой трехэтажный объем под вальмовой крышей, имеющий форму параллелепипеда с развитыми ризалитами, обращенными на главный и дворцовый фасады и незначительно выступающими ризалитами на боковых фасадах. Здание имеет коридорную систему планировки. </w:t>
      </w:r>
      <w:proofErr w:type="spell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Двухмаршевая</w:t>
      </w:r>
      <w:proofErr w:type="spell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лестница связывает этажи между собой. На главный фасад выходят самые большие по размерам помещения.</w:t>
      </w:r>
    </w:p>
    <w:p w:rsidR="00B31B7A" w:rsidRPr="000A027A" w:rsidRDefault="00B31B7A" w:rsidP="00B31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Констурктивное</w:t>
      </w:r>
      <w:proofErr w:type="spellEnd"/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решение: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Здание построено из кирпича, оштукатурено, крыша стропильная, кровля металлическая, цоколь гранитный.</w:t>
      </w:r>
    </w:p>
    <w:p w:rsidR="00B31B7A" w:rsidRPr="000A027A" w:rsidRDefault="00B31B7A" w:rsidP="00B31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Внешний вид: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Главный фасад имеет симметричную композицию. На первом этаже находятся прямоугольные окна, на втором - попарно сгруппированные окна стрельчатого очертания. </w:t>
      </w:r>
      <w:proofErr w:type="gram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На третьем этаже ризалита очень высокие и широкие </w:t>
      </w:r>
      <w:proofErr w:type="spell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онна</w:t>
      </w:r>
      <w:proofErr w:type="spell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стрельчатой формы.</w:t>
      </w:r>
      <w:proofErr w:type="gram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боковых частях третьего этажа окна имеют лучковую форму. Боковые фасады также имеют симметричную композицию. Все декоративные элементы выполнены из красного кирпича. Первый </w:t>
      </w:r>
      <w:proofErr w:type="spell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этах</w:t>
      </w:r>
      <w:proofErr w:type="spell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proofErr w:type="gram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вышележащих</w:t>
      </w:r>
      <w:proofErr w:type="gram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отделяется кирпичным </w:t>
      </w:r>
      <w:proofErr w:type="spell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поребриком</w:t>
      </w:r>
      <w:proofErr w:type="spell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и рустован по горизонтали. Между вторым и </w:t>
      </w:r>
      <w:proofErr w:type="gram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третьем</w:t>
      </w:r>
      <w:proofErr w:type="gram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этажами проходит пояс-</w:t>
      </w:r>
      <w:proofErr w:type="spell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бегунец</w:t>
      </w:r>
      <w:proofErr w:type="spell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, а плоскость фасадов, за исключением ризалитов, расчленена горизонтальными кирпичными тягами. Также тяги проходят и по третьему этажу. Завершается здание профилированным карнизом с 'сухариками', под которыми </w:t>
      </w:r>
      <w:proofErr w:type="spell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прохоит</w:t>
      </w:r>
      <w:proofErr w:type="spell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аркатурный</w:t>
      </w:r>
      <w:proofErr w:type="spell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фриз. Углы ризалитов выделены надстроенными над ними квадратными в плане башенками с узкими бойницами. Декор боковых фасадов дополнен устройством декоративных круглых ниш, к которым подходят горизонтальные тяги. Между </w:t>
      </w:r>
      <w:proofErr w:type="spellStart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>двуми</w:t>
      </w:r>
      <w:proofErr w:type="spellEnd"/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окнами третьего этажа ризалита поставлена полуколонна. </w:t>
      </w:r>
    </w:p>
    <w:p w:rsidR="00B31B7A" w:rsidRPr="000A027A" w:rsidRDefault="00B31B7A" w:rsidP="00B31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Интерьер: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интерьере декоративных элементов нет.</w:t>
      </w:r>
    </w:p>
    <w:p w:rsidR="00B31B7A" w:rsidRPr="00B31B7A" w:rsidRDefault="00B31B7A" w:rsidP="00B31B7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A0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Размеры (длина / ширина / высота): </w:t>
      </w:r>
      <w:r w:rsidRPr="000A027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31B7A">
        <w:rPr>
          <w:rFonts w:ascii="Times New Roman" w:eastAsia="Times New Roman" w:hAnsi="Times New Roman"/>
          <w:sz w:val="24"/>
          <w:szCs w:val="24"/>
          <w:lang w:eastAsia="ru-RU"/>
        </w:rPr>
        <w:t>20,50 / 35,50 / --</w:t>
      </w:r>
    </w:p>
    <w:p w:rsidR="00B31B7A" w:rsidRPr="00B31B7A" w:rsidRDefault="00B31B7A" w:rsidP="00B31B7A">
      <w:pPr>
        <w:rPr>
          <w:rFonts w:ascii="Times New Roman" w:hAnsi="Times New Roman"/>
          <w:sz w:val="24"/>
          <w:szCs w:val="24"/>
        </w:rPr>
      </w:pPr>
      <w:r w:rsidRPr="00B31B7A">
        <w:rPr>
          <w:rFonts w:ascii="Times New Roman" w:hAnsi="Times New Roman"/>
          <w:iCs/>
          <w:sz w:val="24"/>
          <w:szCs w:val="24"/>
        </w:rPr>
        <w:t>О. Мандельштам</w:t>
      </w:r>
      <w:r w:rsidRPr="00B31B7A">
        <w:rPr>
          <w:rFonts w:ascii="Times New Roman" w:hAnsi="Times New Roman"/>
          <w:iCs/>
          <w:sz w:val="24"/>
          <w:szCs w:val="24"/>
        </w:rPr>
        <w:br/>
        <w:t>«В тот вечер не гудел стрельчатый лес органа...»</w:t>
      </w:r>
      <w:r w:rsidRPr="00B31B7A">
        <w:rPr>
          <w:rFonts w:ascii="Times New Roman" w:hAnsi="Times New Roman"/>
          <w:iCs/>
          <w:sz w:val="24"/>
          <w:szCs w:val="24"/>
        </w:rPr>
        <w:br/>
        <w:t xml:space="preserve">Для меня эти здания - как готические органы. Дуэт органов! Архитектура </w:t>
      </w:r>
      <w:proofErr w:type="spellStart"/>
      <w:r w:rsidRPr="00B31B7A">
        <w:rPr>
          <w:rFonts w:ascii="Times New Roman" w:hAnsi="Times New Roman"/>
          <w:iCs/>
          <w:sz w:val="24"/>
          <w:szCs w:val="24"/>
        </w:rPr>
        <w:t>Я.Аренберга</w:t>
      </w:r>
      <w:proofErr w:type="spellEnd"/>
      <w:r w:rsidRPr="00B31B7A">
        <w:rPr>
          <w:rFonts w:ascii="Times New Roman" w:hAnsi="Times New Roman"/>
          <w:iCs/>
          <w:sz w:val="24"/>
          <w:szCs w:val="24"/>
        </w:rPr>
        <w:t xml:space="preserve"> отзывается во мне музыкой. Эта синестезия закономерна. Кого играют? Конечно, великого лютеранина </w:t>
      </w:r>
      <w:proofErr w:type="spellStart"/>
      <w:r w:rsidRPr="00B31B7A">
        <w:rPr>
          <w:rFonts w:ascii="Times New Roman" w:hAnsi="Times New Roman"/>
          <w:iCs/>
          <w:sz w:val="24"/>
          <w:szCs w:val="24"/>
        </w:rPr>
        <w:t>И.Баха</w:t>
      </w:r>
      <w:proofErr w:type="spellEnd"/>
      <w:r w:rsidRPr="00B31B7A">
        <w:rPr>
          <w:rFonts w:ascii="Times New Roman" w:hAnsi="Times New Roman"/>
          <w:iCs/>
          <w:sz w:val="24"/>
          <w:szCs w:val="24"/>
        </w:rPr>
        <w:t xml:space="preserve">. Не теряя своего лица, финны сумели органично вписаться в </w:t>
      </w:r>
      <w:proofErr w:type="gramStart"/>
      <w:r w:rsidRPr="00B31B7A">
        <w:rPr>
          <w:rFonts w:ascii="Times New Roman" w:hAnsi="Times New Roman"/>
          <w:iCs/>
          <w:sz w:val="24"/>
          <w:szCs w:val="24"/>
        </w:rPr>
        <w:lastRenderedPageBreak/>
        <w:t>немецкое</w:t>
      </w:r>
      <w:proofErr w:type="gramEnd"/>
      <w:r w:rsidRPr="00B31B7A">
        <w:rPr>
          <w:rFonts w:ascii="Times New Roman" w:hAnsi="Times New Roman"/>
          <w:iCs/>
          <w:sz w:val="24"/>
          <w:szCs w:val="24"/>
        </w:rPr>
        <w:t xml:space="preserve">, протестантское. Зодчество </w:t>
      </w:r>
      <w:proofErr w:type="spellStart"/>
      <w:r w:rsidRPr="00B31B7A">
        <w:rPr>
          <w:rFonts w:ascii="Times New Roman" w:hAnsi="Times New Roman"/>
          <w:iCs/>
          <w:sz w:val="24"/>
          <w:szCs w:val="24"/>
        </w:rPr>
        <w:t>Я.Аренберга</w:t>
      </w:r>
      <w:proofErr w:type="spellEnd"/>
      <w:r w:rsidRPr="00B31B7A">
        <w:rPr>
          <w:rFonts w:ascii="Times New Roman" w:hAnsi="Times New Roman"/>
          <w:iCs/>
          <w:sz w:val="24"/>
          <w:szCs w:val="24"/>
        </w:rPr>
        <w:t xml:space="preserve"> напоминает нам о культурном выборе Финляндии. Мастер тонко чувствует ритм. Фасады его зданий могут быть ассоциированы ещё и с поэтическими строфами: тут всё играет отточенными пластическими рифмами, всё строится на повторах, рефренах. Поклонник готической арки, </w:t>
      </w:r>
      <w:proofErr w:type="spellStart"/>
      <w:r w:rsidRPr="00B31B7A">
        <w:rPr>
          <w:rFonts w:ascii="Times New Roman" w:hAnsi="Times New Roman"/>
          <w:iCs/>
          <w:sz w:val="24"/>
          <w:szCs w:val="24"/>
        </w:rPr>
        <w:t>Я.Аренберг</w:t>
      </w:r>
      <w:proofErr w:type="spellEnd"/>
      <w:r w:rsidRPr="00B31B7A">
        <w:rPr>
          <w:rFonts w:ascii="Times New Roman" w:hAnsi="Times New Roman"/>
          <w:iCs/>
          <w:sz w:val="24"/>
          <w:szCs w:val="24"/>
        </w:rPr>
        <w:t xml:space="preserve"> разнообразно варьирует её, создаёт эффект контрапункта. Ряды окон у него - или </w:t>
      </w:r>
      <w:proofErr w:type="spellStart"/>
      <w:r w:rsidRPr="00B31B7A">
        <w:rPr>
          <w:rFonts w:ascii="Times New Roman" w:hAnsi="Times New Roman"/>
          <w:iCs/>
          <w:sz w:val="24"/>
          <w:szCs w:val="24"/>
        </w:rPr>
        <w:t>аркатурные</w:t>
      </w:r>
      <w:proofErr w:type="spellEnd"/>
      <w:r w:rsidRPr="00B31B7A">
        <w:rPr>
          <w:rFonts w:ascii="Times New Roman" w:hAnsi="Times New Roman"/>
          <w:iCs/>
          <w:sz w:val="24"/>
          <w:szCs w:val="24"/>
        </w:rPr>
        <w:t xml:space="preserve"> пояса: они похожи на клавиатуру, по которой уверенно пробегает рука мастера.</w:t>
      </w:r>
      <w:r w:rsidRPr="00B31B7A">
        <w:rPr>
          <w:rFonts w:ascii="Times New Roman" w:hAnsi="Times New Roman"/>
          <w:iCs/>
          <w:sz w:val="24"/>
          <w:szCs w:val="24"/>
        </w:rPr>
        <w:br/>
        <w:t xml:space="preserve">     Белое и красное - палитра фасадов. Среди их декора я давно обратил внимание на трилистник, замкнутый в круг: не он ли подсказал Рерихам знак Живой Этики? Агни Йога начиналась </w:t>
      </w:r>
      <w:proofErr w:type="gramStart"/>
      <w:r w:rsidRPr="00B31B7A">
        <w:rPr>
          <w:rFonts w:ascii="Times New Roman" w:hAnsi="Times New Roman"/>
          <w:iCs/>
          <w:sz w:val="24"/>
          <w:szCs w:val="24"/>
        </w:rPr>
        <w:t>в</w:t>
      </w:r>
      <w:proofErr w:type="gramEnd"/>
      <w:r w:rsidRPr="00B31B7A">
        <w:rPr>
          <w:rFonts w:ascii="Times New Roman" w:hAnsi="Times New Roman"/>
          <w:iCs/>
          <w:sz w:val="24"/>
          <w:szCs w:val="24"/>
        </w:rPr>
        <w:t xml:space="preserve"> Сортавала.</w:t>
      </w:r>
      <w:r w:rsidRPr="00B31B7A">
        <w:rPr>
          <w:rFonts w:ascii="Times New Roman" w:hAnsi="Times New Roman"/>
          <w:iCs/>
          <w:sz w:val="24"/>
          <w:szCs w:val="24"/>
        </w:rPr>
        <w:br/>
      </w:r>
      <w:r w:rsidRPr="00B31B7A">
        <w:rPr>
          <w:rFonts w:ascii="Times New Roman" w:hAnsi="Times New Roman"/>
          <w:sz w:val="24"/>
          <w:szCs w:val="24"/>
        </w:rPr>
        <w:t xml:space="preserve">Для понимания градостроительных особенностей постановки здания на участке следует вкратце рассмотреть историю освоения этой городской территории. Особым градостроительным значением выделялась узкая скальная гряда </w:t>
      </w:r>
      <w:proofErr w:type="spellStart"/>
      <w:r w:rsidRPr="00B31B7A">
        <w:rPr>
          <w:rFonts w:ascii="Times New Roman" w:hAnsi="Times New Roman"/>
          <w:sz w:val="24"/>
          <w:szCs w:val="24"/>
        </w:rPr>
        <w:t>Кисамяни</w:t>
      </w:r>
      <w:proofErr w:type="spellEnd"/>
      <w:r w:rsidRPr="00B31B7A">
        <w:rPr>
          <w:rFonts w:ascii="Times New Roman" w:hAnsi="Times New Roman"/>
          <w:sz w:val="24"/>
          <w:szCs w:val="24"/>
        </w:rPr>
        <w:t xml:space="preserve">, протянувшаяся на 400 метров параллельно заливу </w:t>
      </w:r>
      <w:proofErr w:type="spellStart"/>
      <w:r w:rsidRPr="00B31B7A">
        <w:rPr>
          <w:rFonts w:ascii="Times New Roman" w:hAnsi="Times New Roman"/>
          <w:sz w:val="24"/>
          <w:szCs w:val="24"/>
        </w:rPr>
        <w:t>Ляппяярви</w:t>
      </w:r>
      <w:proofErr w:type="spellEnd"/>
      <w:r w:rsidRPr="00B31B7A">
        <w:rPr>
          <w:rFonts w:ascii="Times New Roman" w:hAnsi="Times New Roman"/>
          <w:sz w:val="24"/>
          <w:szCs w:val="24"/>
        </w:rPr>
        <w:t xml:space="preserve">, и возвышавшаяся над остальной территорией. На восточной оконечности этой возвышенности в 1801 году было завершено строительство крупной деревянной лютеранской кирхи, ставшей доминантой всей городской застройки. В 1890-е годы кирха была перестроена и получила готический наряд вместе с высокой колокольней, пристроенной к ней с запада. </w:t>
      </w:r>
    </w:p>
    <w:p w:rsidR="00B31B7A" w:rsidRPr="00B31B7A" w:rsidRDefault="00B31B7A" w:rsidP="00B31B7A">
      <w:pPr>
        <w:pStyle w:val="a3"/>
        <w:jc w:val="both"/>
      </w:pPr>
      <w:r w:rsidRPr="00B31B7A">
        <w:t xml:space="preserve">В 1901г. в 62 метрах западнее кирхи, вдоль улицы Александровской, появляется каменное трехэтажное здание </w:t>
      </w:r>
      <w:hyperlink r:id="rId6" w:history="1">
        <w:r w:rsidRPr="00B31B7A">
          <w:rPr>
            <w:rStyle w:val="a4"/>
            <w:color w:val="auto"/>
            <w:u w:val="none"/>
          </w:rPr>
          <w:t>лицея</w:t>
        </w:r>
      </w:hyperlink>
      <w:r w:rsidRPr="00B31B7A">
        <w:t xml:space="preserve">, спроектированное архитектором </w:t>
      </w:r>
      <w:hyperlink r:id="rId7" w:anchor="label3" w:history="1">
        <w:proofErr w:type="spellStart"/>
        <w:r w:rsidRPr="00B31B7A">
          <w:rPr>
            <w:rStyle w:val="a4"/>
            <w:color w:val="auto"/>
            <w:u w:val="none"/>
          </w:rPr>
          <w:t>Аренбергом</w:t>
        </w:r>
        <w:proofErr w:type="spellEnd"/>
      </w:hyperlink>
      <w:r w:rsidRPr="00B31B7A">
        <w:t xml:space="preserve">. При классицистической схеме здания его архитектура была решена с применением готических элементов, выполненных из красного облицовочного кирпича и контрастно читаемых на белом штукатурном фоне стены. Очевидно, что </w:t>
      </w:r>
      <w:hyperlink r:id="rId8" w:anchor="label3" w:history="1">
        <w:proofErr w:type="spellStart"/>
        <w:r w:rsidRPr="00B31B7A">
          <w:rPr>
            <w:rStyle w:val="a4"/>
            <w:color w:val="auto"/>
            <w:u w:val="none"/>
          </w:rPr>
          <w:t>Аренберг</w:t>
        </w:r>
        <w:proofErr w:type="spellEnd"/>
      </w:hyperlink>
      <w:r w:rsidRPr="00B31B7A">
        <w:t xml:space="preserve"> искал возможность стилистического согласования здания </w:t>
      </w:r>
      <w:hyperlink r:id="rId9" w:history="1">
        <w:r w:rsidRPr="00B31B7A">
          <w:rPr>
            <w:rStyle w:val="a4"/>
            <w:color w:val="auto"/>
            <w:u w:val="none"/>
          </w:rPr>
          <w:t>лицея</w:t>
        </w:r>
      </w:hyperlink>
      <w:r w:rsidRPr="00B31B7A">
        <w:t xml:space="preserve"> с готическим нарядом кирхи. </w:t>
      </w:r>
    </w:p>
    <w:p w:rsidR="00B31B7A" w:rsidRDefault="00B31B7A" w:rsidP="00B31B7A">
      <w:r>
        <w:rPr>
          <w:noProof/>
          <w:lang w:eastAsia="ru-RU"/>
        </w:rPr>
        <w:drawing>
          <wp:inline distT="0" distB="0" distL="0" distR="0">
            <wp:extent cx="5943600" cy="37865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7A" w:rsidRDefault="00B31B7A" w:rsidP="00B31B7A">
      <w:r>
        <w:rPr>
          <w:noProof/>
          <w:lang w:eastAsia="ru-RU"/>
        </w:rPr>
        <w:lastRenderedPageBreak/>
        <w:drawing>
          <wp:inline distT="0" distB="0" distL="0" distR="0">
            <wp:extent cx="5943600" cy="4751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7A" w:rsidRDefault="00B31B7A" w:rsidP="00B31B7A"/>
    <w:p w:rsidR="00AE06EC" w:rsidRDefault="00AE06EC"/>
    <w:sectPr w:rsidR="00AE06EC" w:rsidSect="00753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D28"/>
    <w:rsid w:val="00151D28"/>
    <w:rsid w:val="00AE06EC"/>
    <w:rsid w:val="00B3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1B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1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B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1B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1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B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ninen.net/sortavala/karta/tyttokoulu/project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eninen.net/sortavala/karta/tyttokoulu/project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eninen.net/sortavala/karta/lyseo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://www.museums.karelia.ru/build/21.shtml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heninen.net/sortavala/karta/lyse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2012-09-22T15:53:00Z</dcterms:created>
  <dcterms:modified xsi:type="dcterms:W3CDTF">2012-09-22T15:53:00Z</dcterms:modified>
</cp:coreProperties>
</file>